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44CC6" w:rsidRPr="00D44CC6" w:rsidRDefault="00D44CC6" w:rsidP="008F6482">
      <w:pPr>
        <w:pStyle w:val="NoSpacing"/>
        <w:shd w:val="clear" w:color="auto" w:fill="DE811B"/>
        <w:jc w:val="center"/>
        <w:rPr>
          <w:rFonts w:ascii="Arial" w:hAnsi="Arial" w:cs="Arial"/>
          <w:b/>
          <w:sz w:val="36"/>
          <w:szCs w:val="28"/>
        </w:rPr>
      </w:pPr>
    </w:p>
    <w:p w:rsidR="00D44CC6" w:rsidRPr="00D44CC6" w:rsidRDefault="00D44CC6" w:rsidP="008F6482">
      <w:pPr>
        <w:pStyle w:val="NoSpacing"/>
        <w:shd w:val="clear" w:color="auto" w:fill="DE811B"/>
        <w:jc w:val="center"/>
        <w:rPr>
          <w:rFonts w:ascii="Arial" w:hAnsi="Arial" w:cs="Arial"/>
          <w:b/>
          <w:sz w:val="36"/>
          <w:szCs w:val="28"/>
        </w:rPr>
      </w:pPr>
    </w:p>
    <w:p w:rsidR="00035AD1" w:rsidRDefault="00481AAD" w:rsidP="008F6482">
      <w:pPr>
        <w:pStyle w:val="NoSpacing"/>
        <w:shd w:val="clear" w:color="auto" w:fill="DE811B"/>
        <w:jc w:val="center"/>
        <w:rPr>
          <w:rFonts w:ascii="Arial Rounded MT Bold" w:hAnsi="Arial Rounded MT Bold" w:cs="Arial"/>
          <w:b/>
          <w:sz w:val="44"/>
          <w:szCs w:val="40"/>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035AD1">
        <w:rPr>
          <w:rFonts w:ascii="Arial Rounded MT Bold" w:hAnsi="Arial Rounded MT Bold" w:cs="Arial"/>
          <w:b/>
          <w:sz w:val="40"/>
          <w:szCs w:val="40"/>
        </w:rPr>
        <w:t xml:space="preserve">Sustaining the CAADP Momentum </w:t>
      </w:r>
    </w:p>
    <w:p w:rsidR="00481AAD" w:rsidRPr="00035AD1" w:rsidRDefault="002D7CEC" w:rsidP="008F6482">
      <w:pPr>
        <w:pStyle w:val="NoSpacing"/>
        <w:shd w:val="clear" w:color="auto" w:fill="DE811B"/>
        <w:jc w:val="center"/>
        <w:rPr>
          <w:rFonts w:ascii="Arial Rounded MT Bold" w:hAnsi="Arial Rounded MT Bold" w:cs="Arial"/>
          <w:b/>
          <w:sz w:val="44"/>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035AD1">
        <w:rPr>
          <w:rFonts w:ascii="Arial Rounded MT Bold" w:hAnsi="Arial Rounded MT Bold" w:cs="Arial"/>
          <w:b/>
          <w:sz w:val="44"/>
          <w:szCs w:val="40"/>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w:t>
      </w:r>
      <w:r w:rsidR="00CF3327" w:rsidRPr="00035AD1">
        <w:rPr>
          <w:rFonts w:ascii="Arial Rounded MT Bold" w:hAnsi="Arial Rounded MT Bold" w:cs="Arial"/>
          <w:b/>
          <w:sz w:val="44"/>
          <w:szCs w:val="40"/>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G</w:t>
      </w:r>
      <w:r w:rsidRPr="00035AD1">
        <w:rPr>
          <w:rFonts w:ascii="Arial Rounded MT Bold" w:hAnsi="Arial Rounded MT Bold" w:cs="Arial"/>
          <w:b/>
          <w:sz w:val="44"/>
          <w:szCs w:val="40"/>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oing for Results and Impact-</w:t>
      </w:r>
    </w:p>
    <w:p w:rsidR="00040E35" w:rsidRDefault="00040E35" w:rsidP="008F6482">
      <w:pPr>
        <w:pStyle w:val="NoSpacing"/>
        <w:shd w:val="clear" w:color="auto" w:fill="DE811B"/>
        <w:jc w:val="center"/>
        <w:rPr>
          <w:rFonts w:ascii="Arial Rounded MT Bold" w:hAnsi="Arial Rounded MT Bold" w:cs="Arial"/>
          <w:b/>
          <w:sz w:val="44"/>
          <w:szCs w:val="28"/>
        </w:rPr>
      </w:pPr>
    </w:p>
    <w:p w:rsidR="00035AD1" w:rsidRPr="00040E35" w:rsidRDefault="00035AD1" w:rsidP="008F6482">
      <w:pPr>
        <w:pStyle w:val="NoSpacing"/>
        <w:shd w:val="clear" w:color="auto" w:fill="DE811B"/>
        <w:jc w:val="center"/>
        <w:rPr>
          <w:rFonts w:ascii="Arial Rounded MT Bold" w:hAnsi="Arial Rounded MT Bold" w:cs="Arial"/>
          <w:b/>
          <w:sz w:val="44"/>
          <w:szCs w:val="28"/>
        </w:rPr>
      </w:pPr>
    </w:p>
    <w:p w:rsidR="00035AD1" w:rsidRDefault="00D44CC6" w:rsidP="008F6482">
      <w:pPr>
        <w:pStyle w:val="NoSpacing"/>
        <w:shd w:val="clear" w:color="auto" w:fill="DE811B"/>
        <w:jc w:val="center"/>
        <w:rPr>
          <w:rFonts w:ascii="Arial Rounded MT Bold" w:hAnsi="Arial Rounded MT Bold" w:cs="Arial"/>
          <w:b/>
          <w:color w:val="3019B7"/>
          <w:sz w:val="56"/>
          <w:szCs w:val="28"/>
        </w:rPr>
      </w:pPr>
      <w:r w:rsidRPr="00E753DB">
        <w:rPr>
          <w:rFonts w:ascii="Arial Rounded MT Bold" w:hAnsi="Arial Rounded MT Bold" w:cs="Arial"/>
          <w:b/>
          <w:color w:val="3019B7"/>
          <w:sz w:val="56"/>
          <w:szCs w:val="28"/>
        </w:rPr>
        <w:t>T</w:t>
      </w:r>
      <w:r w:rsidR="00481AAD" w:rsidRPr="00E753DB">
        <w:rPr>
          <w:rFonts w:ascii="Arial Rounded MT Bold" w:hAnsi="Arial Rounded MT Bold" w:cs="Arial"/>
          <w:b/>
          <w:color w:val="3019B7"/>
          <w:sz w:val="56"/>
          <w:szCs w:val="28"/>
        </w:rPr>
        <w:t xml:space="preserve">he CAADP </w:t>
      </w:r>
      <w:r w:rsidR="002D5C6B" w:rsidRPr="00E753DB">
        <w:rPr>
          <w:rFonts w:ascii="Arial Rounded MT Bold" w:hAnsi="Arial Rounded MT Bold" w:cs="Arial"/>
          <w:b/>
          <w:color w:val="3019B7"/>
          <w:sz w:val="56"/>
          <w:szCs w:val="28"/>
        </w:rPr>
        <w:t>10-Year</w:t>
      </w:r>
    </w:p>
    <w:p w:rsidR="00481AAD" w:rsidRPr="00035AD1" w:rsidRDefault="00481AAD" w:rsidP="008F6482">
      <w:pPr>
        <w:pStyle w:val="NoSpacing"/>
        <w:shd w:val="clear" w:color="auto" w:fill="DE811B"/>
        <w:jc w:val="center"/>
        <w:rPr>
          <w:rFonts w:ascii="Arial Rounded MT Bold" w:hAnsi="Arial Rounded MT Bold" w:cs="Arial"/>
          <w:b/>
          <w:color w:val="3019B7"/>
          <w:sz w:val="80"/>
          <w:szCs w:val="80"/>
        </w:rPr>
      </w:pPr>
      <w:r w:rsidRPr="00035AD1">
        <w:rPr>
          <w:rFonts w:ascii="Arial Rounded MT Bold" w:hAnsi="Arial Rounded MT Bold" w:cs="Arial"/>
          <w:b/>
          <w:color w:val="3019B7"/>
          <w:sz w:val="80"/>
          <w:szCs w:val="80"/>
        </w:rPr>
        <w:t>Results Framework</w:t>
      </w:r>
    </w:p>
    <w:p w:rsidR="00C1568C" w:rsidRDefault="00C1568C" w:rsidP="008F6482">
      <w:pPr>
        <w:pStyle w:val="NoSpacing"/>
        <w:shd w:val="clear" w:color="auto" w:fill="DE811B"/>
        <w:jc w:val="center"/>
        <w:rPr>
          <w:rFonts w:ascii="Arial" w:hAnsi="Arial" w:cs="Arial"/>
          <w:b/>
          <w:sz w:val="40"/>
          <w:szCs w:val="28"/>
        </w:rPr>
      </w:pPr>
    </w:p>
    <w:p w:rsidR="008F6482" w:rsidRDefault="00B81046" w:rsidP="008F6482">
      <w:pPr>
        <w:pStyle w:val="NoSpacing"/>
        <w:shd w:val="clear" w:color="auto" w:fill="DE811B"/>
        <w:jc w:val="center"/>
        <w:rPr>
          <w:rFonts w:ascii="Arial" w:hAnsi="Arial" w:cs="Arial"/>
          <w:b/>
          <w:sz w:val="40"/>
          <w:szCs w:val="28"/>
        </w:rPr>
      </w:pPr>
      <w:r>
        <w:rPr>
          <w:rFonts w:ascii="Arial" w:hAnsi="Arial" w:cs="Arial"/>
          <w:b/>
          <w:noProof/>
          <w:sz w:val="40"/>
          <w:szCs w:val="28"/>
          <w:lang w:val="en-GB" w:eastAsia="en-GB" w:bidi="ar-SA"/>
        </w:rPr>
        <w:drawing>
          <wp:anchor distT="0" distB="0" distL="114300" distR="114300" simplePos="0" relativeHeight="251679744" behindDoc="0" locked="0" layoutInCell="1" allowOverlap="1" wp14:anchorId="71C41E4C" wp14:editId="0BCB2F5E">
            <wp:simplePos x="0" y="0"/>
            <wp:positionH relativeFrom="column">
              <wp:posOffset>-1270</wp:posOffset>
            </wp:positionH>
            <wp:positionV relativeFrom="paragraph">
              <wp:posOffset>106680</wp:posOffset>
            </wp:positionV>
            <wp:extent cx="6012000" cy="3545041"/>
            <wp:effectExtent l="0" t="0" r="8255"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t="21805" r="-558" b="18231"/>
                    <a:stretch>
                      <a:fillRect/>
                    </a:stretch>
                  </pic:blipFill>
                  <pic:spPr bwMode="auto">
                    <a:xfrm>
                      <a:off x="0" y="0"/>
                      <a:ext cx="6012000" cy="354504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F6482" w:rsidRDefault="008F6482" w:rsidP="008F6482">
      <w:pPr>
        <w:pStyle w:val="NoSpacing"/>
        <w:shd w:val="clear" w:color="auto" w:fill="DE811B"/>
        <w:jc w:val="center"/>
        <w:rPr>
          <w:rFonts w:ascii="Arial" w:hAnsi="Arial" w:cs="Arial"/>
          <w:b/>
          <w:sz w:val="40"/>
          <w:szCs w:val="28"/>
        </w:rPr>
      </w:pPr>
    </w:p>
    <w:p w:rsidR="008F6482" w:rsidRDefault="008F6482" w:rsidP="008F6482">
      <w:pPr>
        <w:pStyle w:val="NoSpacing"/>
        <w:shd w:val="clear" w:color="auto" w:fill="DE811B"/>
        <w:jc w:val="center"/>
        <w:rPr>
          <w:rFonts w:ascii="Arial" w:hAnsi="Arial" w:cs="Arial"/>
          <w:b/>
          <w:sz w:val="40"/>
          <w:szCs w:val="28"/>
        </w:rPr>
      </w:pPr>
    </w:p>
    <w:p w:rsidR="008F6482" w:rsidRDefault="008F6482" w:rsidP="008F6482">
      <w:pPr>
        <w:pStyle w:val="NoSpacing"/>
        <w:shd w:val="clear" w:color="auto" w:fill="DE811B"/>
        <w:jc w:val="right"/>
        <w:rPr>
          <w:rFonts w:ascii="Arial" w:hAnsi="Arial" w:cs="Arial"/>
          <w:b/>
          <w:sz w:val="40"/>
          <w:szCs w:val="28"/>
        </w:rPr>
      </w:pPr>
    </w:p>
    <w:p w:rsidR="00B81046" w:rsidRDefault="00B81046" w:rsidP="008F6482">
      <w:pPr>
        <w:pStyle w:val="NoSpacing"/>
        <w:shd w:val="clear" w:color="auto" w:fill="DE811B"/>
        <w:jc w:val="right"/>
        <w:rPr>
          <w:rFonts w:ascii="Arial" w:hAnsi="Arial" w:cs="Arial"/>
          <w:b/>
          <w:sz w:val="40"/>
          <w:szCs w:val="28"/>
        </w:rPr>
      </w:pPr>
    </w:p>
    <w:p w:rsidR="00B81046" w:rsidRDefault="00B81046" w:rsidP="008F6482">
      <w:pPr>
        <w:pStyle w:val="NoSpacing"/>
        <w:shd w:val="clear" w:color="auto" w:fill="DE811B"/>
        <w:jc w:val="right"/>
        <w:rPr>
          <w:rFonts w:ascii="Arial" w:hAnsi="Arial" w:cs="Arial"/>
          <w:b/>
          <w:sz w:val="40"/>
          <w:szCs w:val="28"/>
        </w:rPr>
      </w:pPr>
    </w:p>
    <w:p w:rsidR="00B81046" w:rsidRDefault="00B81046" w:rsidP="008F6482">
      <w:pPr>
        <w:pStyle w:val="NoSpacing"/>
        <w:shd w:val="clear" w:color="auto" w:fill="DE811B"/>
        <w:jc w:val="right"/>
        <w:rPr>
          <w:rFonts w:ascii="Arial" w:hAnsi="Arial" w:cs="Arial"/>
          <w:b/>
          <w:sz w:val="40"/>
          <w:szCs w:val="28"/>
        </w:rPr>
      </w:pPr>
    </w:p>
    <w:p w:rsidR="00B81046" w:rsidRDefault="00B81046" w:rsidP="008F6482">
      <w:pPr>
        <w:pStyle w:val="NoSpacing"/>
        <w:shd w:val="clear" w:color="auto" w:fill="DE811B"/>
        <w:jc w:val="right"/>
        <w:rPr>
          <w:rFonts w:ascii="Arial" w:hAnsi="Arial" w:cs="Arial"/>
          <w:b/>
          <w:sz w:val="40"/>
          <w:szCs w:val="28"/>
        </w:rPr>
      </w:pPr>
    </w:p>
    <w:p w:rsidR="00B81046" w:rsidRDefault="00B81046" w:rsidP="008F6482">
      <w:pPr>
        <w:pStyle w:val="NoSpacing"/>
        <w:shd w:val="clear" w:color="auto" w:fill="DE811B"/>
        <w:jc w:val="right"/>
        <w:rPr>
          <w:rFonts w:ascii="Arial" w:hAnsi="Arial" w:cs="Arial"/>
          <w:b/>
          <w:sz w:val="40"/>
          <w:szCs w:val="28"/>
        </w:rPr>
      </w:pPr>
    </w:p>
    <w:p w:rsidR="00B81046" w:rsidRDefault="00B81046" w:rsidP="008F6482">
      <w:pPr>
        <w:pStyle w:val="NoSpacing"/>
        <w:shd w:val="clear" w:color="auto" w:fill="DE811B"/>
        <w:jc w:val="right"/>
        <w:rPr>
          <w:rFonts w:ascii="Arial" w:hAnsi="Arial" w:cs="Arial"/>
          <w:b/>
          <w:sz w:val="40"/>
          <w:szCs w:val="28"/>
        </w:rPr>
      </w:pPr>
    </w:p>
    <w:p w:rsidR="00B81046" w:rsidRDefault="00B81046" w:rsidP="008F6482">
      <w:pPr>
        <w:pStyle w:val="NoSpacing"/>
        <w:shd w:val="clear" w:color="auto" w:fill="DE811B"/>
        <w:jc w:val="right"/>
        <w:rPr>
          <w:rFonts w:ascii="Arial" w:hAnsi="Arial" w:cs="Arial"/>
          <w:b/>
          <w:sz w:val="40"/>
          <w:szCs w:val="28"/>
        </w:rPr>
      </w:pPr>
    </w:p>
    <w:p w:rsidR="00B81046" w:rsidRDefault="00B81046" w:rsidP="008F6482">
      <w:pPr>
        <w:pStyle w:val="NoSpacing"/>
        <w:shd w:val="clear" w:color="auto" w:fill="DE811B"/>
        <w:jc w:val="right"/>
        <w:rPr>
          <w:rFonts w:ascii="Arial" w:hAnsi="Arial" w:cs="Arial"/>
          <w:b/>
          <w:sz w:val="40"/>
          <w:szCs w:val="28"/>
        </w:rPr>
      </w:pPr>
      <w:r>
        <w:rPr>
          <w:rFonts w:ascii="Arial" w:hAnsi="Arial" w:cs="Arial"/>
          <w:b/>
          <w:noProof/>
          <w:sz w:val="40"/>
          <w:szCs w:val="28"/>
          <w:lang w:val="en-GB" w:eastAsia="en-GB" w:bidi="ar-SA"/>
        </w:rPr>
        <mc:AlternateContent>
          <mc:Choice Requires="wps">
            <w:drawing>
              <wp:anchor distT="0" distB="0" distL="114300" distR="114300" simplePos="0" relativeHeight="251680768" behindDoc="0" locked="0" layoutInCell="1" allowOverlap="1" wp14:anchorId="0CE4D00A" wp14:editId="410DCD86">
                <wp:simplePos x="0" y="0"/>
                <wp:positionH relativeFrom="column">
                  <wp:posOffset>-1270</wp:posOffset>
                </wp:positionH>
                <wp:positionV relativeFrom="paragraph">
                  <wp:posOffset>265430</wp:posOffset>
                </wp:positionV>
                <wp:extent cx="5981700" cy="581025"/>
                <wp:effectExtent l="0" t="0" r="0" b="9525"/>
                <wp:wrapNone/>
                <wp:docPr id="31" name="Rounded Rectangle 31"/>
                <wp:cNvGraphicFramePr/>
                <a:graphic xmlns:a="http://schemas.openxmlformats.org/drawingml/2006/main">
                  <a:graphicData uri="http://schemas.microsoft.com/office/word/2010/wordprocessingShape">
                    <wps:wsp>
                      <wps:cNvSpPr/>
                      <wps:spPr>
                        <a:xfrm>
                          <a:off x="0" y="0"/>
                          <a:ext cx="5981700" cy="581025"/>
                        </a:xfrm>
                        <a:prstGeom prst="roundRect">
                          <a:avLst/>
                        </a:prstGeom>
                        <a:solidFill>
                          <a:srgbClr val="3019B7"/>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F4DE4" w:rsidRPr="00CF3327" w:rsidRDefault="000F4DE4" w:rsidP="00B81046">
                            <w:pPr>
                              <w:jc w:val="center"/>
                              <w:rPr>
                                <w:rFonts w:ascii="Arial Rounded MT Bold" w:hAnsi="Arial Rounded MT Bold"/>
                                <w:lang w:val="en-ZA"/>
                              </w:rPr>
                            </w:pPr>
                            <w:r w:rsidRPr="00CF3327">
                              <w:rPr>
                                <w:rFonts w:ascii="Arial Rounded MT Bold" w:hAnsi="Arial Rounded MT Bold"/>
                                <w:lang w:val="en-ZA"/>
                              </w:rPr>
                              <w:t>Sustaining the CAADP Momentum: Building on the gains and Embracing the lessons to delivery Results and Impact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id="Rounded Rectangle 31" o:spid="_x0000_s1026" style="position:absolute;left:0;text-align:left;margin-left:-.1pt;margin-top:20.9pt;width:471pt;height:45.75pt;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" fillcolor="#3019b7" stroked="f" strokeweight="2pt">
                <v:textbox>
                  <w:txbxContent>
                    <w:p w:rsidR="000F4DE4" w:rsidRPr="00CF3327" w:rsidRDefault="000F4DE4" w:rsidP="00B81046">
                      <w:pPr>
                        <w:jc w:val="center"/>
                        <w:rPr>
                          <w:rFonts w:ascii="Arial Rounded MT Bold" w:hAnsi="Arial Rounded MT Bold"/>
                          <w:lang w:val="en-ZA"/>
                        </w:rPr>
                      </w:pPr>
                      <w:r w:rsidRPr="00CF3327">
                        <w:rPr>
                          <w:rFonts w:ascii="Arial Rounded MT Bold" w:hAnsi="Arial Rounded MT Bold"/>
                          <w:lang w:val="en-ZA"/>
                        </w:rPr>
                        <w:t>Sustaining the CAADP Momentum: Building on the gains and Embracing the lessons to delivery Results and Impact</w:t>
                      </w:r>
                    </w:p>
                  </w:txbxContent>
                </v:textbox>
              </v:roundrect>
            </w:pict>
          </mc:Fallback>
        </mc:AlternateContent>
      </w:r>
    </w:p>
    <w:p w:rsidR="00B81046" w:rsidRDefault="00B81046" w:rsidP="008F6482">
      <w:pPr>
        <w:pStyle w:val="NoSpacing"/>
        <w:shd w:val="clear" w:color="auto" w:fill="DE811B"/>
        <w:jc w:val="right"/>
        <w:rPr>
          <w:rFonts w:ascii="Arial" w:hAnsi="Arial" w:cs="Arial"/>
          <w:b/>
          <w:sz w:val="40"/>
          <w:szCs w:val="28"/>
        </w:rPr>
      </w:pPr>
    </w:p>
    <w:p w:rsidR="008F6482" w:rsidRDefault="008F6482" w:rsidP="008F6482">
      <w:pPr>
        <w:pStyle w:val="NoSpacing"/>
        <w:shd w:val="clear" w:color="auto" w:fill="DE811B"/>
        <w:jc w:val="right"/>
        <w:rPr>
          <w:rFonts w:ascii="Arial" w:hAnsi="Arial" w:cs="Arial"/>
          <w:b/>
          <w:sz w:val="40"/>
          <w:szCs w:val="28"/>
        </w:rPr>
      </w:pPr>
    </w:p>
    <w:p w:rsidR="00456661" w:rsidRDefault="00456661" w:rsidP="00D72CEF">
      <w:pPr>
        <w:pStyle w:val="Heading1"/>
        <w:spacing w:before="0"/>
        <w:rPr>
          <w:rFonts w:cs="Arial"/>
          <w:sz w:val="28"/>
        </w:rPr>
      </w:pPr>
    </w:p>
    <w:p w:rsidR="00456661" w:rsidRDefault="00456661" w:rsidP="00D72CEF">
      <w:pPr>
        <w:pStyle w:val="Heading1"/>
        <w:spacing w:before="0"/>
        <w:rPr>
          <w:rFonts w:cs="Arial"/>
          <w:sz w:val="28"/>
        </w:rPr>
      </w:pPr>
    </w:p>
    <w:p w:rsidR="00EF4927" w:rsidRDefault="00EF4927" w:rsidP="00EF4927"/>
    <w:p w:rsidR="00E753DB" w:rsidRDefault="00E753DB" w:rsidP="00EF4927"/>
    <w:p w:rsidR="00E753DB" w:rsidRDefault="00E753DB" w:rsidP="00EF4927"/>
    <w:p w:rsidR="00E753DB" w:rsidRDefault="00E753DB" w:rsidP="00EF4927"/>
    <w:p w:rsidR="00FE6FF9" w:rsidRDefault="00FE6FF9">
      <w:r>
        <w:br w:type="page"/>
      </w:r>
    </w:p>
    <w:p w:rsidR="00FE6FF9" w:rsidRDefault="00FE6FF9" w:rsidP="00EF4927"/>
    <w:p w:rsidR="00FE6FF9" w:rsidRDefault="00FE6FF9">
      <w:r>
        <w:br w:type="page"/>
      </w:r>
      <w:bookmarkStart w:id="0" w:name="_GoBack"/>
      <w:bookmarkEnd w:id="0"/>
    </w:p>
    <w:p w:rsidR="00E753DB" w:rsidRDefault="00E753DB" w:rsidP="00EF4927"/>
    <w:p w:rsidR="0090745D" w:rsidRPr="00D72CEF" w:rsidRDefault="00456661" w:rsidP="00D72CEF">
      <w:pPr>
        <w:pStyle w:val="Heading1"/>
        <w:spacing w:before="0"/>
        <w:rPr>
          <w:rFonts w:cs="Arial"/>
          <w:sz w:val="28"/>
        </w:rPr>
      </w:pPr>
      <w:r>
        <w:rPr>
          <w:rFonts w:cs="Arial"/>
          <w:sz w:val="28"/>
        </w:rPr>
        <w:t>TABLE OF CONTENT</w:t>
      </w:r>
    </w:p>
    <w:p w:rsidR="00035AD1" w:rsidRDefault="00035AD1" w:rsidP="002B3883">
      <w:pPr>
        <w:pStyle w:val="Heading1"/>
        <w:spacing w:before="0"/>
        <w:rPr>
          <w:rFonts w:cs="Arial"/>
          <w:b w:val="0"/>
          <w:sz w:val="22"/>
        </w:rPr>
      </w:pPr>
    </w:p>
    <w:p w:rsidR="002B3883" w:rsidRDefault="002B3883" w:rsidP="002B3883">
      <w:pPr>
        <w:pStyle w:val="Heading1"/>
        <w:spacing w:before="0"/>
        <w:rPr>
          <w:rFonts w:cs="Arial"/>
          <w:b w:val="0"/>
          <w:sz w:val="22"/>
        </w:rPr>
      </w:pPr>
      <w:r>
        <w:rPr>
          <w:rFonts w:cs="Arial"/>
          <w:b w:val="0"/>
          <w:sz w:val="22"/>
        </w:rPr>
        <w:t>P</w:t>
      </w:r>
      <w:r w:rsidRPr="002B3883">
        <w:rPr>
          <w:rFonts w:cs="Arial"/>
          <w:b w:val="0"/>
          <w:sz w:val="22"/>
        </w:rPr>
        <w:t>reamble</w:t>
      </w:r>
    </w:p>
    <w:p w:rsidR="002B3883" w:rsidRPr="002B3883" w:rsidRDefault="002B3883" w:rsidP="002B3883">
      <w:pPr>
        <w:pStyle w:val="Heading1"/>
        <w:spacing w:before="0"/>
        <w:rPr>
          <w:rFonts w:cs="Arial"/>
          <w:b w:val="0"/>
          <w:sz w:val="22"/>
        </w:rPr>
      </w:pPr>
      <w:r>
        <w:rPr>
          <w:rFonts w:cs="Arial"/>
          <w:b w:val="0"/>
          <w:sz w:val="22"/>
        </w:rPr>
        <w:t>A</w:t>
      </w:r>
      <w:r w:rsidRPr="002B3883">
        <w:rPr>
          <w:rFonts w:cs="Arial"/>
          <w:b w:val="0"/>
          <w:sz w:val="22"/>
        </w:rPr>
        <w:t>cknowledgements</w:t>
      </w:r>
    </w:p>
    <w:p w:rsidR="002B3883" w:rsidRPr="002B3883" w:rsidRDefault="002B3883" w:rsidP="002B3883">
      <w:pPr>
        <w:pStyle w:val="Heading1"/>
        <w:spacing w:before="0"/>
        <w:rPr>
          <w:rFonts w:cs="Arial"/>
          <w:b w:val="0"/>
          <w:sz w:val="22"/>
        </w:rPr>
      </w:pPr>
      <w:r w:rsidRPr="002B3883">
        <w:rPr>
          <w:rFonts w:cs="Arial"/>
          <w:b w:val="0"/>
          <w:sz w:val="22"/>
        </w:rPr>
        <w:t>Acronyms and Abbreviations</w:t>
      </w:r>
    </w:p>
    <w:p w:rsidR="00456661" w:rsidRPr="002B3883" w:rsidRDefault="00456661" w:rsidP="002B3883">
      <w:pPr>
        <w:pStyle w:val="Heading1"/>
        <w:spacing w:before="0"/>
        <w:rPr>
          <w:rFonts w:cs="Arial"/>
          <w:b w:val="0"/>
          <w:sz w:val="22"/>
        </w:rPr>
      </w:pPr>
    </w:p>
    <w:p w:rsidR="00456661" w:rsidRPr="002B3883" w:rsidRDefault="00456661" w:rsidP="002B3883">
      <w:pPr>
        <w:pStyle w:val="Heading1"/>
        <w:spacing w:before="0"/>
        <w:rPr>
          <w:rFonts w:cs="Arial"/>
          <w:b w:val="0"/>
          <w:sz w:val="22"/>
        </w:rPr>
      </w:pPr>
    </w:p>
    <w:p w:rsidR="00456661" w:rsidRPr="002B3883" w:rsidRDefault="00456661" w:rsidP="00040E35">
      <w:pPr>
        <w:pStyle w:val="NoSpacing"/>
        <w:jc w:val="both"/>
        <w:rPr>
          <w:rFonts w:ascii="Arial" w:hAnsi="Arial" w:cs="Arial"/>
          <w:sz w:val="18"/>
        </w:rPr>
      </w:pPr>
    </w:p>
    <w:p w:rsidR="002B3883" w:rsidRPr="002B3883" w:rsidRDefault="002B3883" w:rsidP="002B3883">
      <w:pPr>
        <w:pStyle w:val="NoSpacing"/>
        <w:rPr>
          <w:rFonts w:ascii="Calibri" w:hAnsi="Calibri" w:cs="Calibri"/>
          <w:sz w:val="18"/>
          <w:lang w:val="en-GB"/>
        </w:rPr>
      </w:pPr>
    </w:p>
    <w:p w:rsidR="002B3883" w:rsidRPr="00566993" w:rsidRDefault="002B3883" w:rsidP="002915AB">
      <w:pPr>
        <w:pStyle w:val="Heading1"/>
        <w:numPr>
          <w:ilvl w:val="0"/>
          <w:numId w:val="43"/>
        </w:numPr>
        <w:spacing w:before="0" w:after="0"/>
        <w:ind w:left="709" w:hanging="709"/>
        <w:rPr>
          <w:rFonts w:ascii="Calibri" w:hAnsi="Calibri" w:cs="Calibri"/>
          <w:color w:val="DE811B"/>
          <w:sz w:val="22"/>
          <w:szCs w:val="22"/>
        </w:rPr>
      </w:pPr>
      <w:r w:rsidRPr="00566993">
        <w:rPr>
          <w:rFonts w:ascii="Calibri" w:hAnsi="Calibri" w:cs="Calibri"/>
          <w:color w:val="DE811B"/>
          <w:sz w:val="22"/>
          <w:szCs w:val="22"/>
        </w:rPr>
        <w:t>INTRODUCTION</w:t>
      </w:r>
    </w:p>
    <w:p w:rsidR="002B3883" w:rsidRPr="00566993" w:rsidRDefault="002B3883" w:rsidP="002915AB">
      <w:pPr>
        <w:pStyle w:val="Heading2"/>
        <w:numPr>
          <w:ilvl w:val="1"/>
          <w:numId w:val="43"/>
        </w:numPr>
        <w:spacing w:before="0"/>
        <w:ind w:left="709" w:hanging="709"/>
        <w:rPr>
          <w:rFonts w:ascii="Calibri" w:hAnsi="Calibri" w:cs="Calibri"/>
          <w:i w:val="0"/>
          <w:sz w:val="22"/>
          <w:szCs w:val="22"/>
        </w:rPr>
      </w:pPr>
      <w:r w:rsidRPr="00566993">
        <w:rPr>
          <w:rFonts w:ascii="Calibri" w:hAnsi="Calibri" w:cs="Calibri"/>
          <w:i w:val="0"/>
          <w:sz w:val="22"/>
          <w:szCs w:val="22"/>
        </w:rPr>
        <w:t>Why the CAADP Result Framework now?</w:t>
      </w:r>
    </w:p>
    <w:p w:rsidR="002B3883" w:rsidRPr="00566993" w:rsidRDefault="002B3883" w:rsidP="002915AB">
      <w:pPr>
        <w:pStyle w:val="Heading2"/>
        <w:numPr>
          <w:ilvl w:val="1"/>
          <w:numId w:val="43"/>
        </w:numPr>
        <w:spacing w:before="0"/>
        <w:ind w:left="709" w:hanging="709"/>
        <w:rPr>
          <w:rFonts w:ascii="Calibri" w:hAnsi="Calibri" w:cs="Calibri"/>
          <w:i w:val="0"/>
          <w:sz w:val="22"/>
          <w:szCs w:val="22"/>
        </w:rPr>
      </w:pPr>
      <w:r w:rsidRPr="00566993">
        <w:rPr>
          <w:rFonts w:ascii="Calibri" w:hAnsi="Calibri" w:cs="Calibri"/>
          <w:i w:val="0"/>
          <w:sz w:val="22"/>
          <w:szCs w:val="22"/>
        </w:rPr>
        <w:t>Who is the CAADP Results Framework for?</w:t>
      </w:r>
    </w:p>
    <w:p w:rsidR="002B3883" w:rsidRPr="00566993" w:rsidRDefault="002B3883" w:rsidP="002915AB">
      <w:pPr>
        <w:pStyle w:val="Heading2"/>
        <w:numPr>
          <w:ilvl w:val="1"/>
          <w:numId w:val="43"/>
        </w:numPr>
        <w:spacing w:before="0"/>
        <w:ind w:left="709" w:hanging="709"/>
        <w:rPr>
          <w:rFonts w:ascii="Calibri" w:hAnsi="Calibri" w:cs="Calibri"/>
          <w:i w:val="0"/>
          <w:sz w:val="22"/>
          <w:szCs w:val="22"/>
        </w:rPr>
      </w:pPr>
      <w:r w:rsidRPr="00566993">
        <w:rPr>
          <w:rFonts w:ascii="Calibri" w:hAnsi="Calibri" w:cs="Calibri"/>
          <w:i w:val="0"/>
          <w:sz w:val="22"/>
          <w:szCs w:val="22"/>
        </w:rPr>
        <w:t>Time to go for bold decisions and actions to deliver results and impact</w:t>
      </w:r>
    </w:p>
    <w:p w:rsidR="002B3883" w:rsidRPr="00566993" w:rsidRDefault="002B3883" w:rsidP="002B3883">
      <w:pPr>
        <w:pStyle w:val="NoSpacing"/>
        <w:jc w:val="both"/>
        <w:rPr>
          <w:rFonts w:ascii="Calibri" w:hAnsi="Calibri" w:cs="Calibri"/>
          <w:lang w:val="en-GB"/>
        </w:rPr>
      </w:pPr>
    </w:p>
    <w:p w:rsidR="002B3883" w:rsidRPr="00566993" w:rsidRDefault="002B3883" w:rsidP="002915AB">
      <w:pPr>
        <w:pStyle w:val="Heading1"/>
        <w:numPr>
          <w:ilvl w:val="0"/>
          <w:numId w:val="43"/>
        </w:numPr>
        <w:spacing w:before="0" w:after="0"/>
        <w:ind w:left="709" w:hanging="709"/>
        <w:rPr>
          <w:rFonts w:ascii="Calibri" w:hAnsi="Calibri" w:cs="Calibri"/>
          <w:color w:val="DE811B"/>
          <w:sz w:val="22"/>
          <w:szCs w:val="22"/>
        </w:rPr>
      </w:pPr>
      <w:r w:rsidRPr="00566993">
        <w:rPr>
          <w:rFonts w:ascii="Calibri" w:hAnsi="Calibri" w:cs="Calibri"/>
          <w:color w:val="DE811B"/>
          <w:sz w:val="22"/>
          <w:szCs w:val="22"/>
        </w:rPr>
        <w:t>THE CAADP RESULTS FRAMEWORK</w:t>
      </w:r>
    </w:p>
    <w:p w:rsidR="002B3883" w:rsidRPr="00566993" w:rsidRDefault="002B3883" w:rsidP="002915AB">
      <w:pPr>
        <w:pStyle w:val="Heading2"/>
        <w:numPr>
          <w:ilvl w:val="1"/>
          <w:numId w:val="43"/>
        </w:numPr>
        <w:spacing w:before="0"/>
        <w:ind w:left="709" w:hanging="709"/>
        <w:rPr>
          <w:rFonts w:ascii="Calibri" w:hAnsi="Calibri" w:cs="Calibri"/>
          <w:i w:val="0"/>
          <w:sz w:val="22"/>
          <w:szCs w:val="22"/>
        </w:rPr>
      </w:pPr>
      <w:r w:rsidRPr="00566993">
        <w:rPr>
          <w:rFonts w:ascii="Calibri" w:hAnsi="Calibri" w:cs="Calibri"/>
          <w:i w:val="0"/>
          <w:sz w:val="22"/>
          <w:szCs w:val="22"/>
        </w:rPr>
        <w:t>Rationale and scope</w:t>
      </w:r>
    </w:p>
    <w:p w:rsidR="002B3883" w:rsidRPr="00566993" w:rsidRDefault="002B3883" w:rsidP="002915AB">
      <w:pPr>
        <w:pStyle w:val="Heading2"/>
        <w:numPr>
          <w:ilvl w:val="1"/>
          <w:numId w:val="43"/>
        </w:numPr>
        <w:spacing w:before="0"/>
        <w:ind w:left="709" w:hanging="709"/>
        <w:rPr>
          <w:rFonts w:ascii="Calibri" w:hAnsi="Calibri" w:cs="Calibri"/>
          <w:i w:val="0"/>
          <w:sz w:val="22"/>
          <w:szCs w:val="22"/>
        </w:rPr>
      </w:pPr>
      <w:r w:rsidRPr="00566993">
        <w:rPr>
          <w:rFonts w:ascii="Calibri" w:hAnsi="Calibri" w:cs="Calibri"/>
          <w:i w:val="0"/>
          <w:sz w:val="22"/>
          <w:szCs w:val="22"/>
        </w:rPr>
        <w:t xml:space="preserve">Structure of the </w:t>
      </w:r>
      <w:r>
        <w:rPr>
          <w:rFonts w:ascii="Calibri" w:hAnsi="Calibri" w:cs="Calibri"/>
          <w:i w:val="0"/>
          <w:sz w:val="22"/>
          <w:szCs w:val="22"/>
        </w:rPr>
        <w:t>CAADP</w:t>
      </w:r>
      <w:r w:rsidRPr="00566993">
        <w:rPr>
          <w:rFonts w:ascii="Calibri" w:hAnsi="Calibri" w:cs="Calibri"/>
          <w:i w:val="0"/>
          <w:sz w:val="22"/>
          <w:szCs w:val="22"/>
        </w:rPr>
        <w:t xml:space="preserve"> results framework</w:t>
      </w:r>
    </w:p>
    <w:p w:rsidR="002B3883" w:rsidRPr="00566993" w:rsidRDefault="002B3883" w:rsidP="002915AB">
      <w:pPr>
        <w:pStyle w:val="Heading2"/>
        <w:numPr>
          <w:ilvl w:val="1"/>
          <w:numId w:val="43"/>
        </w:numPr>
        <w:spacing w:before="0"/>
        <w:ind w:left="709" w:hanging="709"/>
        <w:rPr>
          <w:rFonts w:ascii="Calibri" w:hAnsi="Calibri" w:cs="Calibri"/>
          <w:i w:val="0"/>
          <w:sz w:val="22"/>
          <w:szCs w:val="22"/>
        </w:rPr>
      </w:pPr>
      <w:r w:rsidRPr="00566993">
        <w:rPr>
          <w:rFonts w:ascii="Calibri" w:hAnsi="Calibri" w:cs="Calibri"/>
          <w:i w:val="0"/>
          <w:sz w:val="22"/>
          <w:szCs w:val="22"/>
        </w:rPr>
        <w:t>Change pathways for strategies and interventions</w:t>
      </w:r>
    </w:p>
    <w:p w:rsidR="002B3883" w:rsidRPr="00566993" w:rsidRDefault="002B3883" w:rsidP="002915AB">
      <w:pPr>
        <w:pStyle w:val="Heading2"/>
        <w:numPr>
          <w:ilvl w:val="1"/>
          <w:numId w:val="43"/>
        </w:numPr>
        <w:spacing w:before="0"/>
        <w:ind w:left="709" w:hanging="709"/>
        <w:rPr>
          <w:rFonts w:ascii="Calibri" w:hAnsi="Calibri" w:cs="Calibri"/>
          <w:i w:val="0"/>
          <w:sz w:val="22"/>
          <w:szCs w:val="22"/>
        </w:rPr>
      </w:pPr>
      <w:r w:rsidRPr="00566993">
        <w:rPr>
          <w:rFonts w:ascii="Calibri" w:hAnsi="Calibri" w:cs="Calibri"/>
          <w:i w:val="0"/>
          <w:sz w:val="22"/>
          <w:szCs w:val="22"/>
        </w:rPr>
        <w:t>The “frontline dashboard” of key change and impact desired by 2024</w:t>
      </w:r>
    </w:p>
    <w:p w:rsidR="002B3883" w:rsidRPr="00566993" w:rsidRDefault="002B3883" w:rsidP="002B3883">
      <w:pPr>
        <w:rPr>
          <w:rFonts w:ascii="Calibri" w:hAnsi="Calibri" w:cs="Calibri"/>
          <w:sz w:val="22"/>
          <w:szCs w:val="22"/>
        </w:rPr>
      </w:pPr>
    </w:p>
    <w:p w:rsidR="002B3883" w:rsidRPr="00566993" w:rsidRDefault="002B3883" w:rsidP="002915AB">
      <w:pPr>
        <w:pStyle w:val="Heading1"/>
        <w:numPr>
          <w:ilvl w:val="0"/>
          <w:numId w:val="43"/>
        </w:numPr>
        <w:spacing w:before="0" w:after="0"/>
        <w:ind w:left="709" w:hanging="709"/>
        <w:rPr>
          <w:rFonts w:ascii="Calibri" w:hAnsi="Calibri" w:cs="Calibri"/>
          <w:color w:val="DE811B"/>
          <w:sz w:val="22"/>
          <w:szCs w:val="22"/>
        </w:rPr>
      </w:pPr>
      <w:r w:rsidRPr="00566993">
        <w:rPr>
          <w:rFonts w:ascii="Calibri" w:hAnsi="Calibri" w:cs="Calibri"/>
          <w:color w:val="DE811B"/>
          <w:sz w:val="22"/>
          <w:szCs w:val="22"/>
        </w:rPr>
        <w:t>USING THE CAADP RESULTS FRAMEWORK</w:t>
      </w:r>
    </w:p>
    <w:p w:rsidR="002B3883" w:rsidRPr="00566993" w:rsidRDefault="002B3883" w:rsidP="002915AB">
      <w:pPr>
        <w:pStyle w:val="Heading1"/>
        <w:numPr>
          <w:ilvl w:val="1"/>
          <w:numId w:val="43"/>
        </w:numPr>
        <w:spacing w:before="0" w:after="0"/>
        <w:ind w:left="709" w:hanging="709"/>
        <w:rPr>
          <w:rFonts w:ascii="Calibri" w:hAnsi="Calibri" w:cs="Calibri"/>
          <w:sz w:val="22"/>
          <w:szCs w:val="22"/>
        </w:rPr>
      </w:pPr>
      <w:r w:rsidRPr="00566993">
        <w:rPr>
          <w:rFonts w:ascii="Calibri" w:hAnsi="Calibri" w:cs="Calibri"/>
          <w:sz w:val="22"/>
          <w:szCs w:val="22"/>
        </w:rPr>
        <w:t>General</w:t>
      </w:r>
    </w:p>
    <w:p w:rsidR="002B3883" w:rsidRPr="00566993" w:rsidRDefault="002B3883" w:rsidP="002915AB">
      <w:pPr>
        <w:pStyle w:val="Heading1"/>
        <w:numPr>
          <w:ilvl w:val="1"/>
          <w:numId w:val="43"/>
        </w:numPr>
        <w:spacing w:before="0" w:after="0"/>
        <w:ind w:left="709" w:hanging="709"/>
        <w:rPr>
          <w:rFonts w:ascii="Calibri" w:hAnsi="Calibri" w:cs="Calibri"/>
          <w:sz w:val="22"/>
          <w:szCs w:val="22"/>
        </w:rPr>
      </w:pPr>
      <w:r>
        <w:rPr>
          <w:rFonts w:ascii="Calibri" w:hAnsi="Calibri" w:cs="Calibri"/>
          <w:sz w:val="22"/>
          <w:szCs w:val="22"/>
        </w:rPr>
        <w:t>T</w:t>
      </w:r>
      <w:r w:rsidRPr="00566993">
        <w:rPr>
          <w:rFonts w:ascii="Calibri" w:hAnsi="Calibri" w:cs="Calibri"/>
          <w:sz w:val="22"/>
          <w:szCs w:val="22"/>
        </w:rPr>
        <w:t>he</w:t>
      </w:r>
      <w:r>
        <w:rPr>
          <w:rFonts w:ascii="Calibri" w:hAnsi="Calibri" w:cs="Calibri"/>
          <w:sz w:val="22"/>
          <w:szCs w:val="22"/>
        </w:rPr>
        <w:t xml:space="preserve"> CAADP</w:t>
      </w:r>
      <w:r w:rsidRPr="00566993">
        <w:rPr>
          <w:rFonts w:ascii="Calibri" w:hAnsi="Calibri" w:cs="Calibri"/>
          <w:sz w:val="22"/>
          <w:szCs w:val="22"/>
        </w:rPr>
        <w:t xml:space="preserve"> </w:t>
      </w:r>
      <w:r>
        <w:rPr>
          <w:rFonts w:ascii="Calibri" w:hAnsi="Calibri" w:cs="Calibri"/>
          <w:sz w:val="22"/>
          <w:szCs w:val="22"/>
        </w:rPr>
        <w:t>R</w:t>
      </w:r>
      <w:r w:rsidRPr="00566993">
        <w:rPr>
          <w:rFonts w:ascii="Calibri" w:hAnsi="Calibri" w:cs="Calibri"/>
          <w:sz w:val="22"/>
          <w:szCs w:val="22"/>
        </w:rPr>
        <w:t xml:space="preserve">esults </w:t>
      </w:r>
      <w:r>
        <w:rPr>
          <w:rFonts w:ascii="Calibri" w:hAnsi="Calibri" w:cs="Calibri"/>
          <w:sz w:val="22"/>
          <w:szCs w:val="22"/>
        </w:rPr>
        <w:t>F</w:t>
      </w:r>
      <w:r w:rsidRPr="00566993">
        <w:rPr>
          <w:rFonts w:ascii="Calibri" w:hAnsi="Calibri" w:cs="Calibri"/>
          <w:sz w:val="22"/>
          <w:szCs w:val="22"/>
        </w:rPr>
        <w:t>ramework embraces and foster a holistic and comprehensive perspective of the agricultural development agenda</w:t>
      </w:r>
    </w:p>
    <w:p w:rsidR="002B3883" w:rsidRPr="00566993" w:rsidRDefault="002B3883" w:rsidP="002915AB">
      <w:pPr>
        <w:pStyle w:val="Heading1"/>
        <w:numPr>
          <w:ilvl w:val="1"/>
          <w:numId w:val="43"/>
        </w:numPr>
        <w:spacing w:before="0" w:after="0"/>
        <w:ind w:left="709" w:hanging="709"/>
        <w:rPr>
          <w:rFonts w:ascii="Calibri" w:hAnsi="Calibri" w:cs="Calibri"/>
          <w:sz w:val="22"/>
          <w:szCs w:val="22"/>
        </w:rPr>
      </w:pPr>
      <w:r>
        <w:rPr>
          <w:rFonts w:ascii="Calibri" w:hAnsi="Calibri" w:cs="Calibri"/>
          <w:sz w:val="22"/>
          <w:szCs w:val="22"/>
        </w:rPr>
        <w:t>U</w:t>
      </w:r>
      <w:r w:rsidRPr="00566993">
        <w:rPr>
          <w:rFonts w:ascii="Calibri" w:hAnsi="Calibri" w:cs="Calibri"/>
          <w:sz w:val="22"/>
          <w:szCs w:val="22"/>
        </w:rPr>
        <w:t xml:space="preserve">sing the </w:t>
      </w:r>
      <w:r>
        <w:rPr>
          <w:rFonts w:ascii="Calibri" w:hAnsi="Calibri" w:cs="Calibri"/>
          <w:sz w:val="22"/>
          <w:szCs w:val="22"/>
        </w:rPr>
        <w:t>CAADP</w:t>
      </w:r>
      <w:r w:rsidRPr="00566993">
        <w:rPr>
          <w:rFonts w:ascii="Calibri" w:hAnsi="Calibri" w:cs="Calibri"/>
          <w:sz w:val="22"/>
          <w:szCs w:val="22"/>
        </w:rPr>
        <w:t xml:space="preserve"> </w:t>
      </w:r>
      <w:r>
        <w:rPr>
          <w:rFonts w:ascii="Calibri" w:hAnsi="Calibri" w:cs="Calibri"/>
          <w:sz w:val="22"/>
          <w:szCs w:val="22"/>
        </w:rPr>
        <w:t>R</w:t>
      </w:r>
      <w:r w:rsidRPr="00566993">
        <w:rPr>
          <w:rFonts w:ascii="Calibri" w:hAnsi="Calibri" w:cs="Calibri"/>
          <w:sz w:val="22"/>
          <w:szCs w:val="22"/>
        </w:rPr>
        <w:t xml:space="preserve">esults </w:t>
      </w:r>
      <w:r>
        <w:rPr>
          <w:rFonts w:ascii="Calibri" w:hAnsi="Calibri" w:cs="Calibri"/>
          <w:sz w:val="22"/>
          <w:szCs w:val="22"/>
        </w:rPr>
        <w:t>F</w:t>
      </w:r>
      <w:r w:rsidRPr="00566993">
        <w:rPr>
          <w:rFonts w:ascii="Calibri" w:hAnsi="Calibri" w:cs="Calibri"/>
          <w:sz w:val="22"/>
          <w:szCs w:val="22"/>
        </w:rPr>
        <w:t>ramework at country level</w:t>
      </w:r>
    </w:p>
    <w:p w:rsidR="002B3883" w:rsidRPr="00566993" w:rsidRDefault="002B3883" w:rsidP="002915AB">
      <w:pPr>
        <w:pStyle w:val="Heading1"/>
        <w:numPr>
          <w:ilvl w:val="1"/>
          <w:numId w:val="43"/>
        </w:numPr>
        <w:spacing w:before="0" w:after="0"/>
        <w:ind w:left="709" w:hanging="709"/>
        <w:rPr>
          <w:rFonts w:ascii="Calibri" w:hAnsi="Calibri" w:cs="Calibri"/>
          <w:sz w:val="22"/>
          <w:szCs w:val="22"/>
        </w:rPr>
      </w:pPr>
      <w:r>
        <w:rPr>
          <w:rFonts w:ascii="Calibri" w:hAnsi="Calibri" w:cs="Calibri"/>
          <w:sz w:val="22"/>
          <w:szCs w:val="22"/>
        </w:rPr>
        <w:t>U</w:t>
      </w:r>
      <w:r w:rsidRPr="00566993">
        <w:rPr>
          <w:rFonts w:ascii="Calibri" w:hAnsi="Calibri" w:cs="Calibri"/>
          <w:sz w:val="22"/>
          <w:szCs w:val="22"/>
        </w:rPr>
        <w:t xml:space="preserve">sing the </w:t>
      </w:r>
      <w:r>
        <w:rPr>
          <w:rFonts w:ascii="Calibri" w:hAnsi="Calibri" w:cs="Calibri"/>
          <w:sz w:val="22"/>
          <w:szCs w:val="22"/>
        </w:rPr>
        <w:t>CAADP R</w:t>
      </w:r>
      <w:r w:rsidRPr="00566993">
        <w:rPr>
          <w:rFonts w:ascii="Calibri" w:hAnsi="Calibri" w:cs="Calibri"/>
          <w:sz w:val="22"/>
          <w:szCs w:val="22"/>
        </w:rPr>
        <w:t xml:space="preserve">esults </w:t>
      </w:r>
      <w:r>
        <w:rPr>
          <w:rFonts w:ascii="Calibri" w:hAnsi="Calibri" w:cs="Calibri"/>
          <w:sz w:val="22"/>
          <w:szCs w:val="22"/>
        </w:rPr>
        <w:t>F</w:t>
      </w:r>
      <w:r w:rsidRPr="00566993">
        <w:rPr>
          <w:rFonts w:ascii="Calibri" w:hAnsi="Calibri" w:cs="Calibri"/>
          <w:sz w:val="22"/>
          <w:szCs w:val="22"/>
        </w:rPr>
        <w:t>ramework at regional-continental levels</w:t>
      </w:r>
    </w:p>
    <w:p w:rsidR="002B3883" w:rsidRPr="00566993" w:rsidRDefault="002B3883" w:rsidP="002B3883">
      <w:pPr>
        <w:pStyle w:val="CommentText"/>
        <w:jc w:val="both"/>
        <w:rPr>
          <w:rFonts w:ascii="Calibri" w:hAnsi="Calibri" w:cs="Calibri"/>
          <w:sz w:val="22"/>
          <w:szCs w:val="22"/>
        </w:rPr>
      </w:pPr>
    </w:p>
    <w:p w:rsidR="002B3883" w:rsidRPr="00566993" w:rsidRDefault="002B3883" w:rsidP="002915AB">
      <w:pPr>
        <w:pStyle w:val="Heading1"/>
        <w:numPr>
          <w:ilvl w:val="0"/>
          <w:numId w:val="43"/>
        </w:numPr>
        <w:spacing w:before="0" w:after="0"/>
        <w:ind w:left="709" w:hanging="709"/>
        <w:rPr>
          <w:rFonts w:ascii="Calibri" w:hAnsi="Calibri" w:cs="Calibri"/>
          <w:color w:val="DE811B"/>
          <w:sz w:val="22"/>
          <w:szCs w:val="22"/>
        </w:rPr>
      </w:pPr>
      <w:r w:rsidRPr="00566993">
        <w:rPr>
          <w:rFonts w:ascii="Calibri" w:hAnsi="Calibri" w:cs="Calibri"/>
          <w:color w:val="DE811B"/>
          <w:sz w:val="22"/>
          <w:szCs w:val="22"/>
        </w:rPr>
        <w:t>MONITORING, REPORTS AND REPORTING</w:t>
      </w:r>
    </w:p>
    <w:p w:rsidR="002B3883" w:rsidRPr="00B20713" w:rsidRDefault="002B3883" w:rsidP="002915AB">
      <w:pPr>
        <w:pStyle w:val="CommentText"/>
        <w:numPr>
          <w:ilvl w:val="1"/>
          <w:numId w:val="43"/>
        </w:numPr>
        <w:ind w:left="709" w:hanging="709"/>
        <w:jc w:val="both"/>
        <w:rPr>
          <w:rFonts w:ascii="Calibri" w:hAnsi="Calibri" w:cs="Calibri"/>
          <w:b/>
          <w:kern w:val="32"/>
          <w:sz w:val="22"/>
          <w:szCs w:val="22"/>
        </w:rPr>
      </w:pPr>
      <w:r>
        <w:rPr>
          <w:rFonts w:ascii="Calibri" w:hAnsi="Calibri" w:cs="Calibri"/>
          <w:b/>
          <w:kern w:val="32"/>
          <w:sz w:val="22"/>
          <w:szCs w:val="22"/>
        </w:rPr>
        <w:t>I</w:t>
      </w:r>
      <w:r w:rsidRPr="00B20713">
        <w:rPr>
          <w:rFonts w:ascii="Calibri" w:hAnsi="Calibri" w:cs="Calibri"/>
          <w:b/>
          <w:kern w:val="32"/>
          <w:sz w:val="22"/>
          <w:szCs w:val="22"/>
        </w:rPr>
        <w:t xml:space="preserve">mplementing the </w:t>
      </w:r>
      <w:r>
        <w:rPr>
          <w:rFonts w:ascii="Calibri" w:hAnsi="Calibri" w:cs="Calibri"/>
          <w:b/>
          <w:kern w:val="32"/>
          <w:sz w:val="22"/>
          <w:szCs w:val="22"/>
        </w:rPr>
        <w:t>CAADP</w:t>
      </w:r>
      <w:r w:rsidRPr="00B20713">
        <w:rPr>
          <w:rFonts w:ascii="Calibri" w:hAnsi="Calibri" w:cs="Calibri"/>
          <w:b/>
          <w:kern w:val="32"/>
          <w:sz w:val="22"/>
          <w:szCs w:val="22"/>
        </w:rPr>
        <w:t xml:space="preserve"> Results Framework: monitoring systems and capacity</w:t>
      </w:r>
    </w:p>
    <w:p w:rsidR="002B3883" w:rsidRPr="00B20713" w:rsidRDefault="002B3883" w:rsidP="002915AB">
      <w:pPr>
        <w:pStyle w:val="CommentText"/>
        <w:numPr>
          <w:ilvl w:val="1"/>
          <w:numId w:val="43"/>
        </w:numPr>
        <w:ind w:left="709" w:hanging="709"/>
        <w:jc w:val="both"/>
        <w:rPr>
          <w:rFonts w:ascii="Calibri" w:hAnsi="Calibri" w:cs="Calibri"/>
          <w:b/>
          <w:kern w:val="32"/>
          <w:sz w:val="22"/>
          <w:szCs w:val="22"/>
        </w:rPr>
      </w:pPr>
      <w:r>
        <w:rPr>
          <w:rFonts w:ascii="Calibri" w:hAnsi="Calibri" w:cs="Calibri"/>
          <w:b/>
          <w:kern w:val="32"/>
          <w:sz w:val="22"/>
          <w:szCs w:val="22"/>
        </w:rPr>
        <w:t>E</w:t>
      </w:r>
      <w:r w:rsidRPr="00B20713">
        <w:rPr>
          <w:rFonts w:ascii="Calibri" w:hAnsi="Calibri" w:cs="Calibri"/>
          <w:b/>
          <w:kern w:val="32"/>
          <w:sz w:val="22"/>
          <w:szCs w:val="22"/>
        </w:rPr>
        <w:t xml:space="preserve">laborating the </w:t>
      </w:r>
      <w:r>
        <w:rPr>
          <w:rFonts w:ascii="Calibri" w:hAnsi="Calibri" w:cs="Calibri"/>
          <w:b/>
          <w:kern w:val="32"/>
          <w:sz w:val="22"/>
          <w:szCs w:val="22"/>
        </w:rPr>
        <w:t>CAADP</w:t>
      </w:r>
      <w:r w:rsidRPr="00B20713">
        <w:rPr>
          <w:rFonts w:ascii="Calibri" w:hAnsi="Calibri" w:cs="Calibri"/>
          <w:b/>
          <w:kern w:val="32"/>
          <w:sz w:val="22"/>
          <w:szCs w:val="22"/>
        </w:rPr>
        <w:t xml:space="preserve"> </w:t>
      </w:r>
      <w:r>
        <w:rPr>
          <w:rFonts w:ascii="Calibri" w:hAnsi="Calibri" w:cs="Calibri"/>
          <w:b/>
          <w:kern w:val="32"/>
          <w:sz w:val="22"/>
          <w:szCs w:val="22"/>
        </w:rPr>
        <w:t>R</w:t>
      </w:r>
      <w:r w:rsidRPr="00B20713">
        <w:rPr>
          <w:rFonts w:ascii="Calibri" w:hAnsi="Calibri" w:cs="Calibri"/>
          <w:b/>
          <w:kern w:val="32"/>
          <w:sz w:val="22"/>
          <w:szCs w:val="22"/>
        </w:rPr>
        <w:t xml:space="preserve">esults </w:t>
      </w:r>
      <w:r>
        <w:rPr>
          <w:rFonts w:ascii="Calibri" w:hAnsi="Calibri" w:cs="Calibri"/>
          <w:b/>
          <w:kern w:val="32"/>
          <w:sz w:val="22"/>
          <w:szCs w:val="22"/>
        </w:rPr>
        <w:t>Fr</w:t>
      </w:r>
      <w:r w:rsidRPr="00B20713">
        <w:rPr>
          <w:rFonts w:ascii="Calibri" w:hAnsi="Calibri" w:cs="Calibri"/>
          <w:b/>
          <w:kern w:val="32"/>
          <w:sz w:val="22"/>
          <w:szCs w:val="22"/>
        </w:rPr>
        <w:t>amework’s reporting architecture</w:t>
      </w:r>
    </w:p>
    <w:p w:rsidR="002B3883" w:rsidRPr="00B20713" w:rsidRDefault="002B3883" w:rsidP="002B3883">
      <w:pPr>
        <w:rPr>
          <w:rFonts w:ascii="Calibri" w:hAnsi="Calibri" w:cs="Calibri"/>
          <w:b/>
          <w:kern w:val="32"/>
          <w:sz w:val="22"/>
          <w:szCs w:val="22"/>
        </w:rPr>
      </w:pPr>
    </w:p>
    <w:p w:rsidR="002B3883" w:rsidRPr="00566993" w:rsidRDefault="002B3883" w:rsidP="002915AB">
      <w:pPr>
        <w:pStyle w:val="Heading1"/>
        <w:numPr>
          <w:ilvl w:val="0"/>
          <w:numId w:val="43"/>
        </w:numPr>
        <w:spacing w:before="0" w:after="0"/>
        <w:ind w:left="709" w:hanging="709"/>
        <w:rPr>
          <w:rFonts w:ascii="Calibri" w:hAnsi="Calibri" w:cs="Calibri"/>
          <w:color w:val="DE811B"/>
          <w:sz w:val="22"/>
          <w:szCs w:val="22"/>
        </w:rPr>
      </w:pPr>
      <w:r w:rsidRPr="00566993">
        <w:rPr>
          <w:rFonts w:ascii="Calibri" w:hAnsi="Calibri" w:cs="Calibri"/>
          <w:color w:val="DE811B"/>
          <w:sz w:val="22"/>
          <w:szCs w:val="22"/>
        </w:rPr>
        <w:t xml:space="preserve">THE SUSTAINING CAADP MOMENTUM RELATIONSHIP WITH SOME KEY CAADP COMPONENTS </w:t>
      </w:r>
    </w:p>
    <w:p w:rsidR="002B3883" w:rsidRPr="00566993" w:rsidRDefault="002B3883" w:rsidP="002915AB">
      <w:pPr>
        <w:pStyle w:val="ListParagraph"/>
        <w:numPr>
          <w:ilvl w:val="1"/>
          <w:numId w:val="43"/>
        </w:numPr>
        <w:ind w:left="709" w:hanging="709"/>
        <w:rPr>
          <w:rFonts w:ascii="Calibri" w:hAnsi="Calibri" w:cs="Calibri"/>
          <w:b/>
          <w:kern w:val="32"/>
          <w:sz w:val="22"/>
          <w:szCs w:val="22"/>
        </w:rPr>
      </w:pPr>
      <w:r>
        <w:rPr>
          <w:rFonts w:ascii="Calibri" w:hAnsi="Calibri" w:cs="Calibri"/>
          <w:b/>
          <w:kern w:val="32"/>
          <w:sz w:val="22"/>
          <w:szCs w:val="22"/>
        </w:rPr>
        <w:t>T</w:t>
      </w:r>
      <w:r w:rsidRPr="00566993">
        <w:rPr>
          <w:rFonts w:ascii="Calibri" w:hAnsi="Calibri" w:cs="Calibri"/>
          <w:b/>
          <w:kern w:val="32"/>
          <w:sz w:val="22"/>
          <w:szCs w:val="22"/>
        </w:rPr>
        <w:t xml:space="preserve">he </w:t>
      </w:r>
      <w:r>
        <w:rPr>
          <w:rFonts w:ascii="Calibri" w:hAnsi="Calibri" w:cs="Calibri"/>
          <w:b/>
          <w:kern w:val="32"/>
          <w:sz w:val="22"/>
          <w:szCs w:val="22"/>
        </w:rPr>
        <w:t>S</w:t>
      </w:r>
      <w:r w:rsidRPr="00566993">
        <w:rPr>
          <w:rFonts w:ascii="Calibri" w:hAnsi="Calibri" w:cs="Calibri"/>
          <w:b/>
          <w:kern w:val="32"/>
          <w:sz w:val="22"/>
          <w:szCs w:val="22"/>
        </w:rPr>
        <w:t xml:space="preserve">ustaining </w:t>
      </w:r>
      <w:r>
        <w:rPr>
          <w:rFonts w:ascii="Calibri" w:hAnsi="Calibri" w:cs="Calibri"/>
          <w:b/>
          <w:kern w:val="32"/>
          <w:sz w:val="22"/>
          <w:szCs w:val="22"/>
        </w:rPr>
        <w:t>CAADP</w:t>
      </w:r>
      <w:r w:rsidRPr="00566993">
        <w:rPr>
          <w:rFonts w:ascii="Calibri" w:hAnsi="Calibri" w:cs="Calibri"/>
          <w:b/>
          <w:kern w:val="32"/>
          <w:sz w:val="22"/>
          <w:szCs w:val="22"/>
        </w:rPr>
        <w:t xml:space="preserve"> </w:t>
      </w:r>
      <w:r>
        <w:rPr>
          <w:rFonts w:ascii="Calibri" w:hAnsi="Calibri" w:cs="Calibri"/>
          <w:b/>
          <w:kern w:val="32"/>
          <w:sz w:val="22"/>
          <w:szCs w:val="22"/>
        </w:rPr>
        <w:t>M</w:t>
      </w:r>
      <w:r w:rsidRPr="00566993">
        <w:rPr>
          <w:rFonts w:ascii="Calibri" w:hAnsi="Calibri" w:cs="Calibri"/>
          <w:b/>
          <w:kern w:val="32"/>
          <w:sz w:val="22"/>
          <w:szCs w:val="22"/>
        </w:rPr>
        <w:t xml:space="preserve">omentum in relation to the </w:t>
      </w:r>
      <w:r>
        <w:rPr>
          <w:rFonts w:ascii="Calibri" w:hAnsi="Calibri" w:cs="Calibri"/>
          <w:b/>
          <w:kern w:val="32"/>
          <w:sz w:val="22"/>
          <w:szCs w:val="22"/>
        </w:rPr>
        <w:t>CAADP</w:t>
      </w:r>
      <w:r w:rsidRPr="00566993">
        <w:rPr>
          <w:rFonts w:ascii="Calibri" w:hAnsi="Calibri" w:cs="Calibri"/>
          <w:b/>
          <w:kern w:val="32"/>
          <w:sz w:val="22"/>
          <w:szCs w:val="22"/>
        </w:rPr>
        <w:t xml:space="preserve"> </w:t>
      </w:r>
      <w:r>
        <w:rPr>
          <w:rFonts w:ascii="Calibri" w:hAnsi="Calibri" w:cs="Calibri"/>
          <w:b/>
          <w:kern w:val="32"/>
          <w:sz w:val="22"/>
          <w:szCs w:val="22"/>
        </w:rPr>
        <w:t>P</w:t>
      </w:r>
      <w:r w:rsidRPr="00566993">
        <w:rPr>
          <w:rFonts w:ascii="Calibri" w:hAnsi="Calibri" w:cs="Calibri"/>
          <w:b/>
          <w:kern w:val="32"/>
          <w:sz w:val="22"/>
          <w:szCs w:val="22"/>
        </w:rPr>
        <w:t>illars</w:t>
      </w:r>
    </w:p>
    <w:p w:rsidR="002B3883" w:rsidRPr="00566993" w:rsidRDefault="002B3883" w:rsidP="002915AB">
      <w:pPr>
        <w:pStyle w:val="ListParagraph"/>
        <w:numPr>
          <w:ilvl w:val="1"/>
          <w:numId w:val="43"/>
        </w:numPr>
        <w:ind w:left="709" w:hanging="709"/>
        <w:rPr>
          <w:rFonts w:ascii="Calibri" w:hAnsi="Calibri" w:cs="Calibri"/>
          <w:b/>
          <w:kern w:val="32"/>
          <w:sz w:val="22"/>
          <w:szCs w:val="22"/>
        </w:rPr>
      </w:pPr>
      <w:r>
        <w:rPr>
          <w:rFonts w:ascii="Calibri" w:hAnsi="Calibri" w:cs="Calibri"/>
          <w:b/>
          <w:kern w:val="32"/>
          <w:sz w:val="22"/>
          <w:szCs w:val="22"/>
        </w:rPr>
        <w:t>T</w:t>
      </w:r>
      <w:r w:rsidRPr="00566993">
        <w:rPr>
          <w:rFonts w:ascii="Calibri" w:hAnsi="Calibri" w:cs="Calibri"/>
          <w:b/>
          <w:kern w:val="32"/>
          <w:sz w:val="22"/>
          <w:szCs w:val="22"/>
        </w:rPr>
        <w:t xml:space="preserve">he </w:t>
      </w:r>
      <w:r>
        <w:rPr>
          <w:rFonts w:ascii="Calibri" w:hAnsi="Calibri" w:cs="Calibri"/>
          <w:b/>
          <w:kern w:val="32"/>
          <w:sz w:val="22"/>
          <w:szCs w:val="22"/>
        </w:rPr>
        <w:t>CAADP</w:t>
      </w:r>
      <w:r w:rsidRPr="00566993">
        <w:rPr>
          <w:rFonts w:ascii="Calibri" w:hAnsi="Calibri" w:cs="Calibri"/>
          <w:b/>
          <w:kern w:val="32"/>
          <w:sz w:val="22"/>
          <w:szCs w:val="22"/>
        </w:rPr>
        <w:t xml:space="preserve"> </w:t>
      </w:r>
      <w:r>
        <w:rPr>
          <w:rFonts w:ascii="Calibri" w:hAnsi="Calibri" w:cs="Calibri"/>
          <w:b/>
          <w:kern w:val="32"/>
          <w:sz w:val="22"/>
          <w:szCs w:val="22"/>
        </w:rPr>
        <w:t>R</w:t>
      </w:r>
      <w:r w:rsidRPr="00566993">
        <w:rPr>
          <w:rFonts w:ascii="Calibri" w:hAnsi="Calibri" w:cs="Calibri"/>
          <w:b/>
          <w:kern w:val="32"/>
          <w:sz w:val="22"/>
          <w:szCs w:val="22"/>
        </w:rPr>
        <w:t xml:space="preserve">esults </w:t>
      </w:r>
      <w:r>
        <w:rPr>
          <w:rFonts w:ascii="Calibri" w:hAnsi="Calibri" w:cs="Calibri"/>
          <w:b/>
          <w:kern w:val="32"/>
          <w:sz w:val="22"/>
          <w:szCs w:val="22"/>
        </w:rPr>
        <w:t>F</w:t>
      </w:r>
      <w:r w:rsidRPr="00566993">
        <w:rPr>
          <w:rFonts w:ascii="Calibri" w:hAnsi="Calibri" w:cs="Calibri"/>
          <w:b/>
          <w:kern w:val="32"/>
          <w:sz w:val="22"/>
          <w:szCs w:val="22"/>
        </w:rPr>
        <w:t xml:space="preserve">ramework in relation to the </w:t>
      </w:r>
      <w:r>
        <w:rPr>
          <w:rFonts w:ascii="Calibri" w:hAnsi="Calibri" w:cs="Calibri"/>
          <w:b/>
          <w:kern w:val="32"/>
          <w:sz w:val="22"/>
          <w:szCs w:val="22"/>
        </w:rPr>
        <w:t>A</w:t>
      </w:r>
      <w:r w:rsidRPr="00566993">
        <w:rPr>
          <w:rFonts w:ascii="Calibri" w:hAnsi="Calibri" w:cs="Calibri"/>
          <w:b/>
          <w:kern w:val="32"/>
          <w:sz w:val="22"/>
          <w:szCs w:val="22"/>
        </w:rPr>
        <w:t xml:space="preserve">frican </w:t>
      </w:r>
      <w:r>
        <w:rPr>
          <w:rFonts w:ascii="Calibri" w:hAnsi="Calibri" w:cs="Calibri"/>
          <w:b/>
          <w:kern w:val="32"/>
          <w:sz w:val="22"/>
          <w:szCs w:val="22"/>
        </w:rPr>
        <w:t>U</w:t>
      </w:r>
      <w:r w:rsidRPr="00566993">
        <w:rPr>
          <w:rFonts w:ascii="Calibri" w:hAnsi="Calibri" w:cs="Calibri"/>
          <w:b/>
          <w:kern w:val="32"/>
          <w:sz w:val="22"/>
          <w:szCs w:val="22"/>
        </w:rPr>
        <w:t xml:space="preserve">nion agenda 2063 and the </w:t>
      </w:r>
      <w:r>
        <w:rPr>
          <w:rFonts w:ascii="Calibri" w:hAnsi="Calibri" w:cs="Calibri"/>
          <w:b/>
          <w:kern w:val="32"/>
          <w:sz w:val="22"/>
          <w:szCs w:val="22"/>
        </w:rPr>
        <w:t>UN</w:t>
      </w:r>
      <w:r w:rsidRPr="00566993">
        <w:rPr>
          <w:rFonts w:ascii="Calibri" w:hAnsi="Calibri" w:cs="Calibri"/>
          <w:b/>
          <w:kern w:val="32"/>
          <w:sz w:val="22"/>
          <w:szCs w:val="22"/>
        </w:rPr>
        <w:t xml:space="preserve"> post-2015 </w:t>
      </w:r>
      <w:r>
        <w:rPr>
          <w:rFonts w:ascii="Calibri" w:hAnsi="Calibri" w:cs="Calibri"/>
          <w:b/>
          <w:kern w:val="32"/>
          <w:sz w:val="22"/>
          <w:szCs w:val="22"/>
        </w:rPr>
        <w:t>D</w:t>
      </w:r>
      <w:r w:rsidRPr="00566993">
        <w:rPr>
          <w:rFonts w:ascii="Calibri" w:hAnsi="Calibri" w:cs="Calibri"/>
          <w:b/>
          <w:kern w:val="32"/>
          <w:sz w:val="22"/>
          <w:szCs w:val="22"/>
        </w:rPr>
        <w:t xml:space="preserve">evelopment </w:t>
      </w:r>
      <w:r>
        <w:rPr>
          <w:rFonts w:ascii="Calibri" w:hAnsi="Calibri" w:cs="Calibri"/>
          <w:b/>
          <w:kern w:val="32"/>
          <w:sz w:val="22"/>
          <w:szCs w:val="22"/>
        </w:rPr>
        <w:t>A</w:t>
      </w:r>
      <w:r w:rsidRPr="00566993">
        <w:rPr>
          <w:rFonts w:ascii="Calibri" w:hAnsi="Calibri" w:cs="Calibri"/>
          <w:b/>
          <w:kern w:val="32"/>
          <w:sz w:val="22"/>
          <w:szCs w:val="22"/>
        </w:rPr>
        <w:t>genda</w:t>
      </w:r>
    </w:p>
    <w:p w:rsidR="002B3883" w:rsidRPr="00566993" w:rsidRDefault="002B3883" w:rsidP="002B3883">
      <w:pPr>
        <w:pStyle w:val="NoSpacing"/>
        <w:jc w:val="both"/>
        <w:rPr>
          <w:rFonts w:ascii="Calibri" w:hAnsi="Calibri" w:cs="Calibri"/>
          <w:lang w:val="en-GB"/>
        </w:rPr>
      </w:pPr>
    </w:p>
    <w:p w:rsidR="00456661" w:rsidRPr="002B3883" w:rsidRDefault="00456661" w:rsidP="00040E35">
      <w:pPr>
        <w:pStyle w:val="NoSpacing"/>
        <w:jc w:val="both"/>
        <w:rPr>
          <w:rFonts w:ascii="Arial" w:hAnsi="Arial" w:cs="Arial"/>
          <w:lang w:val="en-GB"/>
        </w:rPr>
      </w:pPr>
    </w:p>
    <w:p w:rsidR="00456661" w:rsidRDefault="00456661" w:rsidP="00040E35">
      <w:pPr>
        <w:pStyle w:val="NoSpacing"/>
        <w:jc w:val="both"/>
        <w:rPr>
          <w:rFonts w:ascii="Arial" w:hAnsi="Arial" w:cs="Arial"/>
        </w:rPr>
      </w:pPr>
    </w:p>
    <w:p w:rsidR="00456661" w:rsidRDefault="00456661" w:rsidP="00040E35">
      <w:pPr>
        <w:pStyle w:val="NoSpacing"/>
        <w:jc w:val="both"/>
        <w:rPr>
          <w:rFonts w:ascii="Arial" w:hAnsi="Arial" w:cs="Arial"/>
        </w:rPr>
      </w:pPr>
    </w:p>
    <w:p w:rsidR="00456661" w:rsidRDefault="00456661" w:rsidP="00040E35">
      <w:pPr>
        <w:pStyle w:val="NoSpacing"/>
        <w:jc w:val="both"/>
        <w:rPr>
          <w:rFonts w:ascii="Arial" w:hAnsi="Arial" w:cs="Arial"/>
        </w:rPr>
      </w:pPr>
    </w:p>
    <w:p w:rsidR="00456661" w:rsidRDefault="00456661" w:rsidP="00040E35">
      <w:pPr>
        <w:pStyle w:val="NoSpacing"/>
        <w:jc w:val="both"/>
        <w:rPr>
          <w:rFonts w:ascii="Arial" w:hAnsi="Arial" w:cs="Arial"/>
        </w:rPr>
      </w:pPr>
    </w:p>
    <w:p w:rsidR="00456661" w:rsidRDefault="00456661" w:rsidP="00040E35">
      <w:pPr>
        <w:pStyle w:val="NoSpacing"/>
        <w:jc w:val="both"/>
        <w:rPr>
          <w:rFonts w:ascii="Arial" w:hAnsi="Arial" w:cs="Arial"/>
        </w:rPr>
      </w:pPr>
    </w:p>
    <w:p w:rsidR="00456661" w:rsidRDefault="00456661" w:rsidP="00040E35">
      <w:pPr>
        <w:pStyle w:val="NoSpacing"/>
        <w:jc w:val="both"/>
        <w:rPr>
          <w:rFonts w:ascii="Arial" w:hAnsi="Arial" w:cs="Arial"/>
        </w:rPr>
      </w:pPr>
    </w:p>
    <w:p w:rsidR="00456661" w:rsidRDefault="00456661" w:rsidP="00040E35">
      <w:pPr>
        <w:pStyle w:val="NoSpacing"/>
        <w:jc w:val="both"/>
        <w:rPr>
          <w:rFonts w:ascii="Arial" w:hAnsi="Arial" w:cs="Arial"/>
        </w:rPr>
      </w:pPr>
    </w:p>
    <w:p w:rsidR="00456661" w:rsidRDefault="00456661" w:rsidP="00040E35">
      <w:pPr>
        <w:pStyle w:val="NoSpacing"/>
        <w:jc w:val="both"/>
        <w:rPr>
          <w:rFonts w:ascii="Arial" w:hAnsi="Arial" w:cs="Arial"/>
        </w:rPr>
      </w:pPr>
    </w:p>
    <w:p w:rsidR="00456661" w:rsidRDefault="00456661" w:rsidP="00040E35">
      <w:pPr>
        <w:pStyle w:val="NoSpacing"/>
        <w:jc w:val="both"/>
        <w:rPr>
          <w:rFonts w:ascii="Arial" w:hAnsi="Arial" w:cs="Arial"/>
        </w:rPr>
      </w:pPr>
    </w:p>
    <w:p w:rsidR="00456661" w:rsidRDefault="00456661" w:rsidP="00040E35">
      <w:pPr>
        <w:pStyle w:val="NoSpacing"/>
        <w:jc w:val="both"/>
        <w:rPr>
          <w:rFonts w:ascii="Arial" w:hAnsi="Arial" w:cs="Arial"/>
        </w:rPr>
      </w:pPr>
    </w:p>
    <w:p w:rsidR="00456661" w:rsidRDefault="00456661" w:rsidP="00040E35">
      <w:pPr>
        <w:pStyle w:val="NoSpacing"/>
        <w:jc w:val="both"/>
        <w:rPr>
          <w:rFonts w:ascii="Arial" w:hAnsi="Arial" w:cs="Arial"/>
        </w:rPr>
      </w:pPr>
    </w:p>
    <w:p w:rsidR="00456661" w:rsidRDefault="00456661" w:rsidP="00040E35">
      <w:pPr>
        <w:pStyle w:val="NoSpacing"/>
        <w:jc w:val="both"/>
        <w:rPr>
          <w:rFonts w:ascii="Arial" w:hAnsi="Arial" w:cs="Arial"/>
        </w:rPr>
      </w:pPr>
    </w:p>
    <w:p w:rsidR="00456661" w:rsidRDefault="00456661" w:rsidP="00040E35">
      <w:pPr>
        <w:pStyle w:val="NoSpacing"/>
        <w:jc w:val="both"/>
        <w:rPr>
          <w:rFonts w:ascii="Arial" w:hAnsi="Arial" w:cs="Arial"/>
        </w:rPr>
      </w:pPr>
    </w:p>
    <w:p w:rsidR="00456661" w:rsidRDefault="00456661" w:rsidP="00040E35">
      <w:pPr>
        <w:pStyle w:val="NoSpacing"/>
        <w:jc w:val="both"/>
        <w:rPr>
          <w:rFonts w:ascii="Arial" w:hAnsi="Arial" w:cs="Arial"/>
        </w:rPr>
      </w:pPr>
    </w:p>
    <w:p w:rsidR="00456661" w:rsidRDefault="00456661" w:rsidP="00040E35">
      <w:pPr>
        <w:pStyle w:val="NoSpacing"/>
        <w:jc w:val="both"/>
        <w:rPr>
          <w:rFonts w:ascii="Arial" w:hAnsi="Arial" w:cs="Arial"/>
        </w:rPr>
      </w:pPr>
    </w:p>
    <w:p w:rsidR="00456661" w:rsidRDefault="00456661" w:rsidP="00040E35">
      <w:pPr>
        <w:pStyle w:val="NoSpacing"/>
        <w:jc w:val="both"/>
        <w:rPr>
          <w:rFonts w:ascii="Arial" w:hAnsi="Arial" w:cs="Arial"/>
        </w:rPr>
      </w:pPr>
    </w:p>
    <w:p w:rsidR="00456661" w:rsidRPr="00D72CEF" w:rsidRDefault="00456661" w:rsidP="00456661">
      <w:pPr>
        <w:pStyle w:val="Heading1"/>
        <w:spacing w:before="0"/>
        <w:rPr>
          <w:rFonts w:cs="Arial"/>
          <w:sz w:val="28"/>
        </w:rPr>
      </w:pPr>
      <w:r w:rsidRPr="00D72CEF">
        <w:rPr>
          <w:rFonts w:cs="Arial"/>
          <w:sz w:val="28"/>
        </w:rPr>
        <w:t>PREAMBLE</w:t>
      </w:r>
    </w:p>
    <w:p w:rsidR="00456661" w:rsidRPr="00456661" w:rsidRDefault="00456661" w:rsidP="00040E35">
      <w:pPr>
        <w:pStyle w:val="NoSpacing"/>
        <w:jc w:val="both"/>
        <w:rPr>
          <w:rFonts w:ascii="Arial" w:hAnsi="Arial" w:cs="Arial"/>
          <w:b/>
          <w:lang w:val="en-GB"/>
        </w:rPr>
      </w:pPr>
    </w:p>
    <w:p w:rsidR="004C40FE" w:rsidRPr="00C34461" w:rsidRDefault="00040E35" w:rsidP="00040E35">
      <w:pPr>
        <w:pStyle w:val="NoSpacing"/>
        <w:jc w:val="both"/>
        <w:rPr>
          <w:rFonts w:ascii="Arial" w:hAnsi="Arial" w:cs="Arial"/>
          <w:sz w:val="21"/>
          <w:szCs w:val="21"/>
        </w:rPr>
      </w:pPr>
      <w:r w:rsidRPr="00C34461">
        <w:rPr>
          <w:rFonts w:ascii="Arial" w:hAnsi="Arial" w:cs="Arial"/>
          <w:sz w:val="21"/>
          <w:szCs w:val="21"/>
        </w:rPr>
        <w:t xml:space="preserve">The </w:t>
      </w:r>
      <w:r w:rsidR="004C40FE" w:rsidRPr="00C34461">
        <w:rPr>
          <w:rFonts w:ascii="Arial" w:hAnsi="Arial" w:cs="Arial"/>
          <w:sz w:val="21"/>
          <w:szCs w:val="21"/>
        </w:rPr>
        <w:t xml:space="preserve">Sustaining CAADP Momentum </w:t>
      </w:r>
      <w:r w:rsidRPr="00C34461">
        <w:rPr>
          <w:rFonts w:ascii="Arial" w:hAnsi="Arial" w:cs="Arial"/>
          <w:sz w:val="21"/>
          <w:szCs w:val="21"/>
        </w:rPr>
        <w:t>exercise undertaken in 2012 to look back into the ten years of CAADP implementation concluded that the CAADP vision was just as valid now as was in 2003. Therefore, looking into the next decade of CAADP implementation the issue is more HOW to accelerate and expand attainment of the CAADP goals and ensure desired levels and rate of transformation of African Agriculture.</w:t>
      </w:r>
    </w:p>
    <w:p w:rsidR="001901BB" w:rsidRPr="00C34461" w:rsidRDefault="001901BB" w:rsidP="00040E35">
      <w:pPr>
        <w:pStyle w:val="NoSpacing"/>
        <w:jc w:val="both"/>
        <w:rPr>
          <w:rFonts w:ascii="Arial" w:hAnsi="Arial" w:cs="Arial"/>
          <w:b/>
          <w:sz w:val="21"/>
          <w:szCs w:val="21"/>
        </w:rPr>
      </w:pPr>
    </w:p>
    <w:p w:rsidR="00040E35" w:rsidRPr="00C34461" w:rsidRDefault="00040E35" w:rsidP="00040E35">
      <w:pPr>
        <w:pStyle w:val="NoSpacing"/>
        <w:jc w:val="both"/>
        <w:rPr>
          <w:rFonts w:ascii="Arial" w:hAnsi="Arial" w:cs="Arial"/>
          <w:sz w:val="21"/>
          <w:szCs w:val="21"/>
        </w:rPr>
      </w:pPr>
      <w:r w:rsidRPr="00C34461">
        <w:rPr>
          <w:rFonts w:ascii="Arial" w:hAnsi="Arial" w:cs="Arial"/>
          <w:sz w:val="21"/>
          <w:szCs w:val="21"/>
        </w:rPr>
        <w:t xml:space="preserve">The </w:t>
      </w:r>
      <w:r w:rsidR="007F315C" w:rsidRPr="00C34461">
        <w:rPr>
          <w:rFonts w:ascii="Arial" w:hAnsi="Arial" w:cs="Arial"/>
          <w:sz w:val="21"/>
          <w:szCs w:val="21"/>
        </w:rPr>
        <w:t>first decade of CAADP implementation (i.e. 2003-13) being more a self-discovery</w:t>
      </w:r>
      <w:r w:rsidR="0047372B">
        <w:rPr>
          <w:rFonts w:ascii="Arial" w:hAnsi="Arial" w:cs="Arial"/>
          <w:sz w:val="21"/>
          <w:szCs w:val="21"/>
        </w:rPr>
        <w:t>, i</w:t>
      </w:r>
      <w:r w:rsidR="007F315C" w:rsidRPr="00C34461">
        <w:rPr>
          <w:rFonts w:ascii="Arial" w:hAnsi="Arial" w:cs="Arial"/>
          <w:sz w:val="21"/>
          <w:szCs w:val="21"/>
        </w:rPr>
        <w:t xml:space="preserve">nnovation and re-establishment decade has provided critical gains and achievements and profound lessons. This </w:t>
      </w:r>
      <w:r w:rsidR="0047372B">
        <w:rPr>
          <w:rFonts w:ascii="Arial" w:hAnsi="Arial" w:cs="Arial"/>
          <w:sz w:val="21"/>
          <w:szCs w:val="21"/>
        </w:rPr>
        <w:t>provides a</w:t>
      </w:r>
      <w:r w:rsidR="0047372B" w:rsidRPr="00C34461">
        <w:rPr>
          <w:rFonts w:ascii="Arial" w:hAnsi="Arial" w:cs="Arial"/>
          <w:sz w:val="21"/>
          <w:szCs w:val="21"/>
        </w:rPr>
        <w:t xml:space="preserve"> </w:t>
      </w:r>
      <w:r w:rsidR="007F315C" w:rsidRPr="00C34461">
        <w:rPr>
          <w:rFonts w:ascii="Arial" w:hAnsi="Arial" w:cs="Arial"/>
          <w:sz w:val="21"/>
          <w:szCs w:val="21"/>
        </w:rPr>
        <w:t>cardinal basis and foundation as well as lessons to foster the next (2</w:t>
      </w:r>
      <w:r w:rsidR="007F315C" w:rsidRPr="00C34461">
        <w:rPr>
          <w:rFonts w:ascii="Arial" w:hAnsi="Arial" w:cs="Arial"/>
          <w:sz w:val="21"/>
          <w:szCs w:val="21"/>
          <w:vertAlign w:val="superscript"/>
        </w:rPr>
        <w:t>nd</w:t>
      </w:r>
      <w:r w:rsidR="007F315C" w:rsidRPr="00C34461">
        <w:rPr>
          <w:rFonts w:ascii="Arial" w:hAnsi="Arial" w:cs="Arial"/>
          <w:sz w:val="21"/>
          <w:szCs w:val="21"/>
        </w:rPr>
        <w:t xml:space="preserve"> decade) in a clearer and resolute manner</w:t>
      </w:r>
      <w:r w:rsidR="007F542A">
        <w:rPr>
          <w:rFonts w:ascii="Arial" w:hAnsi="Arial" w:cs="Arial"/>
          <w:sz w:val="21"/>
          <w:szCs w:val="21"/>
        </w:rPr>
        <w:t>, and</w:t>
      </w:r>
      <w:r w:rsidR="007F315C" w:rsidRPr="00C34461">
        <w:rPr>
          <w:rFonts w:ascii="Arial" w:hAnsi="Arial" w:cs="Arial"/>
          <w:sz w:val="21"/>
          <w:szCs w:val="21"/>
        </w:rPr>
        <w:t xml:space="preserve"> dire</w:t>
      </w:r>
      <w:r w:rsidR="0069225B" w:rsidRPr="00C34461">
        <w:rPr>
          <w:rFonts w:ascii="Arial" w:hAnsi="Arial" w:cs="Arial"/>
          <w:sz w:val="21"/>
          <w:szCs w:val="21"/>
        </w:rPr>
        <w:t>c</w:t>
      </w:r>
      <w:r w:rsidR="007F315C" w:rsidRPr="00C34461">
        <w:rPr>
          <w:rFonts w:ascii="Arial" w:hAnsi="Arial" w:cs="Arial"/>
          <w:sz w:val="21"/>
          <w:szCs w:val="21"/>
        </w:rPr>
        <w:t xml:space="preserve">ting </w:t>
      </w:r>
      <w:r w:rsidR="007F542A">
        <w:rPr>
          <w:rFonts w:ascii="Arial" w:hAnsi="Arial" w:cs="Arial"/>
          <w:sz w:val="21"/>
          <w:szCs w:val="21"/>
        </w:rPr>
        <w:t xml:space="preserve">CAADP towards </w:t>
      </w:r>
      <w:r w:rsidR="0069225B" w:rsidRPr="00C34461">
        <w:rPr>
          <w:rFonts w:ascii="Arial" w:hAnsi="Arial" w:cs="Arial"/>
          <w:sz w:val="21"/>
          <w:szCs w:val="21"/>
        </w:rPr>
        <w:t>definite results and impact. The gains and lessons of the first decade have given Africa the opportunity to move into the 2</w:t>
      </w:r>
      <w:r w:rsidR="0069225B" w:rsidRPr="00C34461">
        <w:rPr>
          <w:rFonts w:ascii="Arial" w:hAnsi="Arial" w:cs="Arial"/>
          <w:sz w:val="21"/>
          <w:szCs w:val="21"/>
          <w:vertAlign w:val="superscript"/>
        </w:rPr>
        <w:t>nd</w:t>
      </w:r>
      <w:r w:rsidR="0069225B" w:rsidRPr="00C34461">
        <w:rPr>
          <w:rFonts w:ascii="Arial" w:hAnsi="Arial" w:cs="Arial"/>
          <w:sz w:val="21"/>
          <w:szCs w:val="21"/>
        </w:rPr>
        <w:t xml:space="preserve"> decade with the conviction and ability to bring about sustainable TRANSFORMATION of African agriculture and ensure this transformation delivers tangible contribution in achieving economic growth and inclusive development especially with regard to elimination of hunger and malnutrition, reducing poverty and making prosperity a reality for the continent’s populations.</w:t>
      </w:r>
      <w:r w:rsidRPr="00C34461">
        <w:rPr>
          <w:rFonts w:ascii="Arial" w:hAnsi="Arial" w:cs="Arial"/>
          <w:sz w:val="21"/>
          <w:szCs w:val="21"/>
        </w:rPr>
        <w:t xml:space="preserve"> To ensure that progress is being made at the same time strengthening systems for self-learning and evidence-based accountability, the Sustaining CAADP momentum has put a RESULTS FRAMEWORK at the center of the strategic thrust for implementation of CAADP over the next decade.</w:t>
      </w:r>
    </w:p>
    <w:p w:rsidR="00040E35" w:rsidRPr="00C34461" w:rsidRDefault="00040E35" w:rsidP="00040E35">
      <w:pPr>
        <w:pStyle w:val="NoSpacing"/>
        <w:jc w:val="both"/>
        <w:rPr>
          <w:rFonts w:ascii="Arial" w:hAnsi="Arial" w:cs="Arial"/>
          <w:sz w:val="21"/>
          <w:szCs w:val="21"/>
        </w:rPr>
      </w:pPr>
    </w:p>
    <w:p w:rsidR="00040E35" w:rsidRPr="00C34461" w:rsidRDefault="00040E35" w:rsidP="00040E35">
      <w:pPr>
        <w:pStyle w:val="NoSpacing"/>
        <w:jc w:val="both"/>
        <w:rPr>
          <w:rFonts w:ascii="Arial" w:hAnsi="Arial" w:cs="Arial"/>
          <w:sz w:val="21"/>
          <w:szCs w:val="21"/>
        </w:rPr>
      </w:pPr>
      <w:r w:rsidRPr="00C34461">
        <w:rPr>
          <w:rFonts w:ascii="Arial" w:hAnsi="Arial" w:cs="Arial"/>
          <w:sz w:val="21"/>
          <w:szCs w:val="21"/>
        </w:rPr>
        <w:t xml:space="preserve">The Sustaining CAADP momentum Results Framework </w:t>
      </w:r>
      <w:r w:rsidR="00905F14">
        <w:rPr>
          <w:rFonts w:ascii="Arial" w:hAnsi="Arial" w:cs="Arial"/>
          <w:sz w:val="21"/>
          <w:szCs w:val="21"/>
        </w:rPr>
        <w:t>is</w:t>
      </w:r>
      <w:r w:rsidRPr="00C34461">
        <w:rPr>
          <w:rFonts w:ascii="Arial" w:hAnsi="Arial" w:cs="Arial"/>
          <w:sz w:val="21"/>
          <w:szCs w:val="21"/>
        </w:rPr>
        <w:t xml:space="preserve"> a key inherent part of the CAADP implementation process. This enables Africa to have “on the table” tangible parameters to benchmark advancements in agricultural performance while at the same time reinforcing </w:t>
      </w:r>
      <w:r w:rsidR="00465690" w:rsidRPr="00C34461">
        <w:rPr>
          <w:rFonts w:ascii="Arial" w:hAnsi="Arial" w:cs="Arial"/>
          <w:sz w:val="21"/>
          <w:szCs w:val="21"/>
        </w:rPr>
        <w:t xml:space="preserve">a </w:t>
      </w:r>
      <w:r w:rsidRPr="00C34461">
        <w:rPr>
          <w:rFonts w:ascii="Arial" w:hAnsi="Arial" w:cs="Arial"/>
          <w:sz w:val="21"/>
          <w:szCs w:val="21"/>
        </w:rPr>
        <w:t xml:space="preserve">culture of results based programming, results for evidence and objective analysis as well as concern on aspects such as returns on investment. In this way, the Sustaining CAADP momentum thrust will be building on the transformational success being achieved; e.g. improved public planning </w:t>
      </w:r>
      <w:r w:rsidR="00465690" w:rsidRPr="00C34461">
        <w:rPr>
          <w:rFonts w:ascii="Arial" w:hAnsi="Arial" w:cs="Arial"/>
          <w:sz w:val="21"/>
          <w:szCs w:val="21"/>
        </w:rPr>
        <w:t xml:space="preserve">and implementation </w:t>
      </w:r>
      <w:r w:rsidRPr="00C34461">
        <w:rPr>
          <w:rFonts w:ascii="Arial" w:hAnsi="Arial" w:cs="Arial"/>
          <w:sz w:val="21"/>
          <w:szCs w:val="21"/>
        </w:rPr>
        <w:t>processes</w:t>
      </w:r>
      <w:r w:rsidR="00465690" w:rsidRPr="00C34461">
        <w:rPr>
          <w:rFonts w:ascii="Arial" w:hAnsi="Arial" w:cs="Arial"/>
          <w:sz w:val="21"/>
          <w:szCs w:val="21"/>
        </w:rPr>
        <w:t>.</w:t>
      </w:r>
    </w:p>
    <w:p w:rsidR="00040E35" w:rsidRPr="00C34461" w:rsidRDefault="00040E35" w:rsidP="00040E35">
      <w:pPr>
        <w:pStyle w:val="NoSpacing"/>
        <w:jc w:val="both"/>
        <w:rPr>
          <w:rFonts w:ascii="Arial" w:hAnsi="Arial" w:cs="Arial"/>
          <w:sz w:val="21"/>
          <w:szCs w:val="21"/>
        </w:rPr>
      </w:pPr>
    </w:p>
    <w:p w:rsidR="00040E35" w:rsidRPr="00C34461" w:rsidRDefault="00040E35" w:rsidP="00040E35">
      <w:pPr>
        <w:pStyle w:val="NoSpacing"/>
        <w:jc w:val="both"/>
        <w:rPr>
          <w:rFonts w:ascii="Arial" w:hAnsi="Arial" w:cs="Arial"/>
          <w:sz w:val="21"/>
          <w:szCs w:val="21"/>
        </w:rPr>
      </w:pPr>
      <w:r w:rsidRPr="00C34461">
        <w:rPr>
          <w:rFonts w:ascii="Arial" w:hAnsi="Arial" w:cs="Arial"/>
          <w:sz w:val="21"/>
          <w:szCs w:val="21"/>
        </w:rPr>
        <w:t xml:space="preserve">Sustaining CAADP momentum Results Framework provides Africa and partners a solid presentation of the Agriculture development agenda in terms of goals, priorities, strategies and targets. </w:t>
      </w:r>
      <w:r w:rsidR="00D72CEF" w:rsidRPr="00C34461">
        <w:rPr>
          <w:rFonts w:ascii="Arial" w:hAnsi="Arial" w:cs="Arial"/>
          <w:sz w:val="21"/>
          <w:szCs w:val="21"/>
        </w:rPr>
        <w:t xml:space="preserve">Through the application of the </w:t>
      </w:r>
      <w:r w:rsidRPr="00C34461">
        <w:rPr>
          <w:rFonts w:ascii="Arial" w:hAnsi="Arial" w:cs="Arial"/>
          <w:sz w:val="21"/>
          <w:szCs w:val="21"/>
        </w:rPr>
        <w:t xml:space="preserve">Sustaining CAADP momentum Results Framework, </w:t>
      </w:r>
      <w:r w:rsidR="00D72CEF" w:rsidRPr="00C34461">
        <w:rPr>
          <w:rFonts w:ascii="Arial" w:hAnsi="Arial" w:cs="Arial"/>
          <w:sz w:val="21"/>
          <w:szCs w:val="21"/>
        </w:rPr>
        <w:t xml:space="preserve">member states, regional and continental support institutions and stakeholders will be </w:t>
      </w:r>
      <w:r w:rsidRPr="00C34461">
        <w:rPr>
          <w:rFonts w:ascii="Arial" w:hAnsi="Arial" w:cs="Arial"/>
          <w:sz w:val="21"/>
          <w:szCs w:val="21"/>
        </w:rPr>
        <w:t>determin</w:t>
      </w:r>
      <w:r w:rsidR="00D72CEF" w:rsidRPr="00C34461">
        <w:rPr>
          <w:rFonts w:ascii="Arial" w:hAnsi="Arial" w:cs="Arial"/>
          <w:sz w:val="21"/>
          <w:szCs w:val="21"/>
        </w:rPr>
        <w:t xml:space="preserve">ing </w:t>
      </w:r>
      <w:r w:rsidRPr="00C34461">
        <w:rPr>
          <w:rFonts w:ascii="Arial" w:hAnsi="Arial" w:cs="Arial"/>
          <w:sz w:val="21"/>
          <w:szCs w:val="21"/>
        </w:rPr>
        <w:t xml:space="preserve"> </w:t>
      </w:r>
      <w:r w:rsidR="00D72CEF" w:rsidRPr="00C34461">
        <w:rPr>
          <w:rFonts w:ascii="Arial" w:hAnsi="Arial" w:cs="Arial"/>
          <w:sz w:val="21"/>
          <w:szCs w:val="21"/>
        </w:rPr>
        <w:t>“</w:t>
      </w:r>
      <w:r w:rsidRPr="00C34461">
        <w:rPr>
          <w:rFonts w:ascii="Arial" w:hAnsi="Arial" w:cs="Arial"/>
          <w:sz w:val="21"/>
          <w:szCs w:val="21"/>
        </w:rPr>
        <w:t>what actions to continue doing</w:t>
      </w:r>
      <w:r w:rsidR="00D72CEF" w:rsidRPr="00C34461">
        <w:rPr>
          <w:rFonts w:ascii="Arial" w:hAnsi="Arial" w:cs="Arial"/>
          <w:sz w:val="21"/>
          <w:szCs w:val="21"/>
        </w:rPr>
        <w:t>”</w:t>
      </w:r>
      <w:r w:rsidRPr="00C34461">
        <w:rPr>
          <w:rFonts w:ascii="Arial" w:hAnsi="Arial" w:cs="Arial"/>
          <w:sz w:val="21"/>
          <w:szCs w:val="21"/>
        </w:rPr>
        <w:t xml:space="preserve">; </w:t>
      </w:r>
      <w:r w:rsidR="00D72CEF" w:rsidRPr="00C34461">
        <w:rPr>
          <w:rFonts w:ascii="Arial" w:hAnsi="Arial" w:cs="Arial"/>
          <w:sz w:val="21"/>
          <w:szCs w:val="21"/>
        </w:rPr>
        <w:t>“</w:t>
      </w:r>
      <w:r w:rsidRPr="00C34461">
        <w:rPr>
          <w:rFonts w:ascii="Arial" w:hAnsi="Arial" w:cs="Arial"/>
          <w:sz w:val="21"/>
          <w:szCs w:val="21"/>
        </w:rPr>
        <w:t xml:space="preserve">new things to </w:t>
      </w:r>
      <w:r w:rsidR="00D72CEF" w:rsidRPr="00C34461">
        <w:rPr>
          <w:rFonts w:ascii="Arial" w:hAnsi="Arial" w:cs="Arial"/>
          <w:sz w:val="21"/>
          <w:szCs w:val="21"/>
        </w:rPr>
        <w:t xml:space="preserve">start </w:t>
      </w:r>
      <w:r w:rsidRPr="00C34461">
        <w:rPr>
          <w:rFonts w:ascii="Arial" w:hAnsi="Arial" w:cs="Arial"/>
          <w:sz w:val="21"/>
          <w:szCs w:val="21"/>
        </w:rPr>
        <w:t>do</w:t>
      </w:r>
      <w:r w:rsidR="00D72CEF" w:rsidRPr="00C34461">
        <w:rPr>
          <w:rFonts w:ascii="Arial" w:hAnsi="Arial" w:cs="Arial"/>
          <w:sz w:val="21"/>
          <w:szCs w:val="21"/>
        </w:rPr>
        <w:t>ing”</w:t>
      </w:r>
      <w:r w:rsidRPr="00C34461">
        <w:rPr>
          <w:rFonts w:ascii="Arial" w:hAnsi="Arial" w:cs="Arial"/>
          <w:sz w:val="21"/>
          <w:szCs w:val="21"/>
        </w:rPr>
        <w:t xml:space="preserve">; and </w:t>
      </w:r>
      <w:r w:rsidR="00D72CEF" w:rsidRPr="00C34461">
        <w:rPr>
          <w:rFonts w:ascii="Arial" w:hAnsi="Arial" w:cs="Arial"/>
          <w:sz w:val="21"/>
          <w:szCs w:val="21"/>
        </w:rPr>
        <w:t>“</w:t>
      </w:r>
      <w:r w:rsidRPr="00C34461">
        <w:rPr>
          <w:rFonts w:ascii="Arial" w:hAnsi="Arial" w:cs="Arial"/>
          <w:sz w:val="21"/>
          <w:szCs w:val="21"/>
        </w:rPr>
        <w:t xml:space="preserve">what </w:t>
      </w:r>
      <w:r w:rsidR="00D72CEF" w:rsidRPr="00C34461">
        <w:rPr>
          <w:rFonts w:ascii="Arial" w:hAnsi="Arial" w:cs="Arial"/>
          <w:sz w:val="21"/>
          <w:szCs w:val="21"/>
        </w:rPr>
        <w:t>thing</w:t>
      </w:r>
      <w:r w:rsidRPr="00C34461">
        <w:rPr>
          <w:rFonts w:ascii="Arial" w:hAnsi="Arial" w:cs="Arial"/>
          <w:sz w:val="21"/>
          <w:szCs w:val="21"/>
        </w:rPr>
        <w:t xml:space="preserve"> to stop doing</w:t>
      </w:r>
      <w:r w:rsidR="00D72CEF" w:rsidRPr="00C34461">
        <w:rPr>
          <w:rFonts w:ascii="Arial" w:hAnsi="Arial" w:cs="Arial"/>
          <w:sz w:val="21"/>
          <w:szCs w:val="21"/>
        </w:rPr>
        <w:t>”</w:t>
      </w:r>
      <w:r w:rsidRPr="00C34461">
        <w:rPr>
          <w:rFonts w:ascii="Arial" w:hAnsi="Arial" w:cs="Arial"/>
          <w:sz w:val="21"/>
          <w:szCs w:val="21"/>
        </w:rPr>
        <w:t>. The Sustaining CAADP momentum Results Framework presents a political and technical pillar to foster alignment in collaboration with partners. It provides mechanisms to respond to emerging issues including climate change, globalized food and energy systems, Africa’s population growth and urban migration trends, nutrition and improvements in governance.</w:t>
      </w:r>
    </w:p>
    <w:p w:rsidR="001901BB" w:rsidRPr="00C34461" w:rsidRDefault="001901BB" w:rsidP="00040E35">
      <w:pPr>
        <w:pStyle w:val="NoSpacing"/>
        <w:jc w:val="both"/>
        <w:rPr>
          <w:rFonts w:ascii="Arial" w:hAnsi="Arial" w:cs="Arial"/>
          <w:sz w:val="21"/>
          <w:szCs w:val="21"/>
        </w:rPr>
      </w:pPr>
    </w:p>
    <w:p w:rsidR="001901BB" w:rsidRPr="00C34461" w:rsidRDefault="00040E35" w:rsidP="00040E35">
      <w:pPr>
        <w:pStyle w:val="NoSpacing"/>
        <w:jc w:val="both"/>
        <w:rPr>
          <w:rFonts w:ascii="Arial" w:hAnsi="Arial" w:cs="Arial"/>
          <w:sz w:val="21"/>
          <w:szCs w:val="21"/>
        </w:rPr>
      </w:pPr>
      <w:r w:rsidRPr="00C34461">
        <w:rPr>
          <w:rFonts w:ascii="Arial" w:hAnsi="Arial" w:cs="Arial"/>
          <w:sz w:val="21"/>
          <w:szCs w:val="21"/>
        </w:rPr>
        <w:t xml:space="preserve">Implementation of the Sustaining CAADP momentum Results Framework is </w:t>
      </w:r>
      <w:r w:rsidR="006D145C" w:rsidRPr="00C34461">
        <w:rPr>
          <w:rFonts w:ascii="Arial" w:hAnsi="Arial" w:cs="Arial"/>
          <w:sz w:val="21"/>
          <w:szCs w:val="21"/>
        </w:rPr>
        <w:t>vital</w:t>
      </w:r>
      <w:r w:rsidRPr="00C34461">
        <w:rPr>
          <w:rFonts w:ascii="Arial" w:hAnsi="Arial" w:cs="Arial"/>
          <w:sz w:val="21"/>
          <w:szCs w:val="21"/>
        </w:rPr>
        <w:t xml:space="preserve">. In this regard, the Sustaining CAADP momentum Results Framework is a </w:t>
      </w:r>
      <w:r w:rsidR="00AA2828" w:rsidRPr="00C34461">
        <w:rPr>
          <w:rFonts w:ascii="Arial" w:hAnsi="Arial" w:cs="Arial"/>
          <w:sz w:val="21"/>
          <w:szCs w:val="21"/>
        </w:rPr>
        <w:t>“</w:t>
      </w:r>
      <w:r w:rsidRPr="00C34461">
        <w:rPr>
          <w:rFonts w:ascii="Arial" w:hAnsi="Arial" w:cs="Arial"/>
          <w:sz w:val="21"/>
          <w:szCs w:val="21"/>
        </w:rPr>
        <w:t>living component</w:t>
      </w:r>
      <w:r w:rsidR="00AA2828" w:rsidRPr="00C34461">
        <w:rPr>
          <w:rFonts w:ascii="Arial" w:hAnsi="Arial" w:cs="Arial"/>
          <w:sz w:val="21"/>
          <w:szCs w:val="21"/>
        </w:rPr>
        <w:t>”</w:t>
      </w:r>
      <w:r w:rsidRPr="00C34461">
        <w:rPr>
          <w:rFonts w:ascii="Arial" w:hAnsi="Arial" w:cs="Arial"/>
          <w:sz w:val="21"/>
          <w:szCs w:val="21"/>
        </w:rPr>
        <w:t xml:space="preserve"> in the</w:t>
      </w:r>
      <w:r w:rsidR="00AA2828" w:rsidRPr="00C34461">
        <w:rPr>
          <w:rFonts w:ascii="Arial" w:hAnsi="Arial" w:cs="Arial"/>
          <w:sz w:val="21"/>
          <w:szCs w:val="21"/>
        </w:rPr>
        <w:t xml:space="preserve"> efforts to enhance capacity to effectively deliver desired results and sustainable growth. </w:t>
      </w:r>
      <w:r w:rsidRPr="00C34461">
        <w:rPr>
          <w:rFonts w:ascii="Arial" w:hAnsi="Arial" w:cs="Arial"/>
          <w:sz w:val="21"/>
          <w:szCs w:val="21"/>
        </w:rPr>
        <w:t>This is why the Year 2014, also declared African Union Year for Agriculture, Food Security and Nutrition is a crucial part of finalizing the development of the CAADP Results Framework through country and regional grounding, adaptation and inherently operationalizing within the existing CAADP implementation processes. For this purpose, the African Union Commission, the NEPAD Agency in liaison with the Regional Economic Communities places this document in your hands – country players and stakeholders and all those working on or supporting transformation of African agriculture for improved performance.</w:t>
      </w:r>
    </w:p>
    <w:p w:rsidR="001901BB" w:rsidRPr="00C34461" w:rsidRDefault="001901BB" w:rsidP="00040E35">
      <w:pPr>
        <w:pStyle w:val="NoSpacing"/>
        <w:jc w:val="both"/>
        <w:rPr>
          <w:rFonts w:ascii="Arial" w:hAnsi="Arial" w:cs="Arial"/>
          <w:b/>
          <w:sz w:val="21"/>
          <w:szCs w:val="21"/>
        </w:rPr>
      </w:pPr>
    </w:p>
    <w:p w:rsidR="00040E35" w:rsidRPr="00C34461" w:rsidRDefault="00040E35" w:rsidP="0090745D">
      <w:pPr>
        <w:pStyle w:val="NoSpacing"/>
        <w:rPr>
          <w:rFonts w:ascii="Arial" w:hAnsi="Arial" w:cs="Arial"/>
          <w:b/>
          <w:sz w:val="21"/>
          <w:szCs w:val="21"/>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6"/>
        <w:gridCol w:w="4856"/>
      </w:tblGrid>
      <w:tr w:rsidR="00040E35" w:rsidRPr="00C34461" w:rsidTr="00040E35">
        <w:tc>
          <w:tcPr>
            <w:tcW w:w="4856" w:type="dxa"/>
          </w:tcPr>
          <w:p w:rsidR="00040E35" w:rsidRPr="00C34461" w:rsidRDefault="00040E35" w:rsidP="00040E35">
            <w:pPr>
              <w:pStyle w:val="NoSpacing"/>
              <w:rPr>
                <w:rFonts w:ascii="Arial" w:hAnsi="Arial" w:cs="Arial"/>
                <w:b/>
                <w:sz w:val="21"/>
                <w:szCs w:val="21"/>
              </w:rPr>
            </w:pPr>
            <w:r w:rsidRPr="00C34461">
              <w:rPr>
                <w:rFonts w:ascii="Arial" w:hAnsi="Arial" w:cs="Arial"/>
                <w:b/>
                <w:bCs/>
                <w:sz w:val="21"/>
                <w:szCs w:val="21"/>
              </w:rPr>
              <w:t xml:space="preserve">H.E. Rhoda Peace Tumusiime, </w:t>
            </w:r>
            <w:r w:rsidRPr="00C34461">
              <w:rPr>
                <w:rFonts w:ascii="Arial" w:hAnsi="Arial" w:cs="Arial"/>
                <w:sz w:val="21"/>
                <w:szCs w:val="21"/>
              </w:rPr>
              <w:t xml:space="preserve">Commissioner, Rural Economy and Agriculture, African Union Commission </w:t>
            </w:r>
          </w:p>
        </w:tc>
        <w:tc>
          <w:tcPr>
            <w:tcW w:w="4856" w:type="dxa"/>
          </w:tcPr>
          <w:p w:rsidR="00040E35" w:rsidRPr="00C34461" w:rsidRDefault="00040E35" w:rsidP="006D145C">
            <w:pPr>
              <w:pStyle w:val="NoSpacing"/>
              <w:rPr>
                <w:rFonts w:ascii="Arial" w:hAnsi="Arial" w:cs="Arial"/>
                <w:b/>
                <w:sz w:val="21"/>
                <w:szCs w:val="21"/>
              </w:rPr>
            </w:pPr>
            <w:r w:rsidRPr="00C34461">
              <w:rPr>
                <w:rFonts w:ascii="Arial" w:hAnsi="Arial" w:cs="Arial"/>
                <w:b/>
                <w:bCs/>
                <w:sz w:val="21"/>
                <w:szCs w:val="21"/>
              </w:rPr>
              <w:t>Dr. Ibrahim A</w:t>
            </w:r>
            <w:r w:rsidR="006D145C" w:rsidRPr="00C34461">
              <w:rPr>
                <w:rFonts w:ascii="Arial" w:hAnsi="Arial" w:cs="Arial"/>
                <w:b/>
                <w:bCs/>
                <w:sz w:val="21"/>
                <w:szCs w:val="21"/>
              </w:rPr>
              <w:t>s</w:t>
            </w:r>
            <w:r w:rsidRPr="00C34461">
              <w:rPr>
                <w:rFonts w:ascii="Arial" w:hAnsi="Arial" w:cs="Arial"/>
                <w:b/>
                <w:bCs/>
                <w:sz w:val="21"/>
                <w:szCs w:val="21"/>
              </w:rPr>
              <w:t xml:space="preserve">sane Mayaki, </w:t>
            </w:r>
            <w:r w:rsidRPr="00C34461">
              <w:rPr>
                <w:rFonts w:ascii="Arial" w:hAnsi="Arial" w:cs="Arial"/>
                <w:sz w:val="21"/>
                <w:szCs w:val="21"/>
              </w:rPr>
              <w:t>Chief Executive Officer, NEPAD Planning and Coordinating Agency</w:t>
            </w:r>
          </w:p>
        </w:tc>
      </w:tr>
    </w:tbl>
    <w:p w:rsidR="001901BB" w:rsidRDefault="001901BB" w:rsidP="0090745D">
      <w:pPr>
        <w:pStyle w:val="NoSpacing"/>
        <w:rPr>
          <w:rFonts w:ascii="Arial" w:hAnsi="Arial" w:cs="Arial"/>
          <w:lang w:val="en-GB"/>
        </w:rPr>
      </w:pPr>
    </w:p>
    <w:p w:rsidR="00456661" w:rsidRDefault="00456661" w:rsidP="0090745D">
      <w:pPr>
        <w:pStyle w:val="NoSpacing"/>
        <w:rPr>
          <w:rFonts w:ascii="Arial" w:hAnsi="Arial" w:cs="Arial"/>
          <w:lang w:val="en-GB"/>
        </w:rPr>
      </w:pPr>
    </w:p>
    <w:p w:rsidR="00456661" w:rsidRDefault="00456661"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Pr="003F5822" w:rsidRDefault="003F5822" w:rsidP="003F5822">
      <w:pPr>
        <w:pStyle w:val="Heading1"/>
        <w:spacing w:before="0"/>
        <w:rPr>
          <w:rFonts w:cs="Arial"/>
          <w:sz w:val="28"/>
        </w:rPr>
      </w:pPr>
      <w:r w:rsidRPr="003F5822">
        <w:rPr>
          <w:rFonts w:cs="Arial"/>
          <w:sz w:val="28"/>
        </w:rPr>
        <w:t>ACKNOWL</w:t>
      </w:r>
      <w:r w:rsidR="002C15DB">
        <w:rPr>
          <w:rFonts w:cs="Arial"/>
          <w:sz w:val="28"/>
        </w:rPr>
        <w:t>E</w:t>
      </w:r>
      <w:r w:rsidRPr="003F5822">
        <w:rPr>
          <w:rFonts w:cs="Arial"/>
          <w:sz w:val="28"/>
        </w:rPr>
        <w:t>DGEMENTS</w:t>
      </w: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3F428F" w:rsidRDefault="003F428F" w:rsidP="0090745D">
      <w:pPr>
        <w:pStyle w:val="NoSpacing"/>
        <w:rPr>
          <w:rFonts w:ascii="Arial" w:hAnsi="Arial" w:cs="Arial"/>
          <w:lang w:val="en-GB"/>
        </w:rPr>
      </w:pPr>
    </w:p>
    <w:p w:rsidR="00E7758D" w:rsidRPr="003F428F" w:rsidRDefault="003F428F" w:rsidP="003F428F">
      <w:pPr>
        <w:pStyle w:val="Heading1"/>
        <w:spacing w:before="0"/>
        <w:rPr>
          <w:rFonts w:cs="Arial"/>
          <w:sz w:val="28"/>
        </w:rPr>
      </w:pPr>
      <w:r w:rsidRPr="003F428F">
        <w:rPr>
          <w:rFonts w:cs="Arial"/>
          <w:sz w:val="28"/>
        </w:rPr>
        <w:t>ACRONYMS AND ABBREVIATIONS</w:t>
      </w:r>
    </w:p>
    <w:p w:rsidR="00E7758D" w:rsidRDefault="00E7758D" w:rsidP="00E7758D">
      <w:pPr>
        <w:rPr>
          <w:rFonts w:cs="Arial"/>
          <w:sz w:val="20"/>
          <w:szCs w:val="20"/>
        </w:rPr>
      </w:pPr>
    </w:p>
    <w:tbl>
      <w:tblPr>
        <w:tblW w:w="9680" w:type="dxa"/>
        <w:tblInd w:w="93" w:type="dxa"/>
        <w:tblCellMar>
          <w:left w:w="57" w:type="dxa"/>
          <w:right w:w="57" w:type="dxa"/>
        </w:tblCellMar>
        <w:tblLook w:val="04A0" w:firstRow="1" w:lastRow="0" w:firstColumn="1" w:lastColumn="0" w:noHBand="0" w:noVBand="1"/>
      </w:tblPr>
      <w:tblGrid>
        <w:gridCol w:w="1760"/>
        <w:gridCol w:w="7920"/>
      </w:tblGrid>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 xml:space="preserve">AfDB </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African Development Bank</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eastAsia="en-ZA"/>
              </w:rPr>
              <w:t>AU</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African Union</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eastAsia="en-ZA"/>
              </w:rPr>
              <w:t>CAADP</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Comprehensive African Agriculture Development Programme</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jc w:val="both"/>
              <w:rPr>
                <w:rFonts w:cs="Arial"/>
                <w:color w:val="000000"/>
                <w:sz w:val="18"/>
                <w:szCs w:val="20"/>
                <w:lang w:val="en-ZA" w:eastAsia="en-ZA"/>
              </w:rPr>
            </w:pPr>
            <w:r w:rsidRPr="007D7C39">
              <w:rPr>
                <w:rFonts w:cs="Arial"/>
                <w:color w:val="000000"/>
                <w:sz w:val="18"/>
                <w:szCs w:val="20"/>
                <w:lang w:eastAsia="en-ZA"/>
              </w:rPr>
              <w:t>CGIAR</w:t>
            </w:r>
          </w:p>
        </w:tc>
        <w:tc>
          <w:tcPr>
            <w:tcW w:w="7920" w:type="dxa"/>
            <w:shd w:val="clear" w:color="auto" w:fill="auto"/>
            <w:noWrap/>
            <w:vAlign w:val="center"/>
            <w:hideMark/>
          </w:tcPr>
          <w:p w:rsidR="00E7758D" w:rsidRPr="007D7C39" w:rsidRDefault="00E7758D" w:rsidP="00E73163">
            <w:pPr>
              <w:jc w:val="both"/>
              <w:rPr>
                <w:rFonts w:cs="Arial"/>
                <w:color w:val="000000"/>
                <w:sz w:val="18"/>
                <w:szCs w:val="20"/>
                <w:lang w:val="en-ZA" w:eastAsia="en-ZA"/>
              </w:rPr>
            </w:pPr>
            <w:r w:rsidRPr="007D7C39">
              <w:rPr>
                <w:rFonts w:cs="Arial"/>
                <w:color w:val="000000"/>
                <w:sz w:val="18"/>
                <w:szCs w:val="20"/>
                <w:lang w:val="en-ZA" w:eastAsia="en-ZA"/>
              </w:rPr>
              <w:t>International Centre for Agricultural Research</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 xml:space="preserve">COMESA </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Common Market for East and Southern Africa</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 xml:space="preserve">CSO </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Civil Society Organisation</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eastAsia="en-ZA"/>
              </w:rPr>
              <w:t>E</w:t>
            </w:r>
            <w:r>
              <w:rPr>
                <w:rFonts w:cs="Arial"/>
                <w:color w:val="000000"/>
                <w:sz w:val="18"/>
                <w:szCs w:val="20"/>
                <w:lang w:eastAsia="en-ZA"/>
              </w:rPr>
              <w:t>C</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 xml:space="preserve">European </w:t>
            </w:r>
            <w:r>
              <w:rPr>
                <w:rFonts w:cs="Arial"/>
                <w:color w:val="000000"/>
                <w:sz w:val="18"/>
                <w:szCs w:val="20"/>
                <w:lang w:val="en-ZA" w:eastAsia="en-ZA"/>
              </w:rPr>
              <w:t>Commission</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 xml:space="preserve">FAO </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Food and Agricultural Organisation of the United Nations</w:t>
            </w:r>
          </w:p>
        </w:tc>
      </w:tr>
      <w:tr w:rsidR="00477BCE" w:rsidRPr="007D7C39" w:rsidTr="00E73163">
        <w:trPr>
          <w:trHeight w:val="300"/>
        </w:trPr>
        <w:tc>
          <w:tcPr>
            <w:tcW w:w="1760" w:type="dxa"/>
            <w:shd w:val="clear" w:color="auto" w:fill="auto"/>
            <w:noWrap/>
            <w:vAlign w:val="center"/>
          </w:tcPr>
          <w:p w:rsidR="00477BCE" w:rsidRPr="007D7C39" w:rsidRDefault="00477BCE" w:rsidP="00E73163">
            <w:pPr>
              <w:rPr>
                <w:rFonts w:cs="Arial"/>
                <w:color w:val="000000"/>
                <w:sz w:val="18"/>
                <w:szCs w:val="20"/>
                <w:lang w:val="en-ZA" w:eastAsia="en-ZA"/>
              </w:rPr>
            </w:pPr>
            <w:r>
              <w:rPr>
                <w:rFonts w:cs="Arial"/>
                <w:color w:val="000000"/>
                <w:sz w:val="18"/>
                <w:szCs w:val="20"/>
                <w:lang w:val="en-ZA" w:eastAsia="en-ZA"/>
              </w:rPr>
              <w:t>FDI</w:t>
            </w:r>
          </w:p>
        </w:tc>
        <w:tc>
          <w:tcPr>
            <w:tcW w:w="7920" w:type="dxa"/>
            <w:shd w:val="clear" w:color="auto" w:fill="auto"/>
            <w:noWrap/>
            <w:vAlign w:val="center"/>
          </w:tcPr>
          <w:p w:rsidR="00477BCE" w:rsidRPr="007D7C39" w:rsidRDefault="00477BCE" w:rsidP="00477BCE">
            <w:pPr>
              <w:rPr>
                <w:rFonts w:cs="Arial"/>
                <w:color w:val="000000"/>
                <w:sz w:val="18"/>
                <w:szCs w:val="20"/>
                <w:lang w:val="en-ZA" w:eastAsia="en-ZA"/>
              </w:rPr>
            </w:pPr>
            <w:r>
              <w:rPr>
                <w:rFonts w:cs="Arial"/>
                <w:color w:val="000000"/>
                <w:sz w:val="18"/>
                <w:szCs w:val="20"/>
                <w:lang w:val="en-ZA" w:eastAsia="en-ZA"/>
              </w:rPr>
              <w:t>Foreign Direct Investment</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eastAsia="en-ZA"/>
              </w:rPr>
              <w:t>GDP</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Gross Domestic Product</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 xml:space="preserve">IFAD </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International Fund for Agricultural Development</w:t>
            </w:r>
          </w:p>
        </w:tc>
      </w:tr>
      <w:tr w:rsidR="00E7758D" w:rsidRPr="007D7C39" w:rsidTr="00E73163">
        <w:trPr>
          <w:trHeight w:val="315"/>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 xml:space="preserve">IFPRI </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International Food Policy Research Institute</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eastAsia="en-ZA"/>
              </w:rPr>
              <w:t xml:space="preserve">IMF             </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International Monetary Fund</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eastAsia="en-ZA"/>
              </w:rPr>
              <w:t xml:space="preserve">MDG </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eastAsia="en-ZA"/>
              </w:rPr>
              <w:t>Millennium Development Goals</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 xml:space="preserve">MTEF </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Medium Term Expenditure Framework</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 xml:space="preserve">NARS </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National Agricultural Research System</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eastAsia="en-ZA"/>
              </w:rPr>
              <w:t>NEPAD</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New Partnership for African Development</w:t>
            </w:r>
          </w:p>
        </w:tc>
      </w:tr>
      <w:tr w:rsidR="00E7758D" w:rsidRPr="007D7C39" w:rsidTr="00E73163">
        <w:trPr>
          <w:trHeight w:val="300"/>
        </w:trPr>
        <w:tc>
          <w:tcPr>
            <w:tcW w:w="1760" w:type="dxa"/>
            <w:shd w:val="clear" w:color="auto" w:fill="auto"/>
            <w:noWrap/>
            <w:vAlign w:val="center"/>
          </w:tcPr>
          <w:p w:rsidR="00E7758D" w:rsidRPr="007D7C39" w:rsidRDefault="00E7758D" w:rsidP="00E73163">
            <w:pPr>
              <w:rPr>
                <w:rFonts w:cs="Arial"/>
                <w:color w:val="000000"/>
                <w:sz w:val="18"/>
                <w:szCs w:val="20"/>
                <w:lang w:eastAsia="en-ZA"/>
              </w:rPr>
            </w:pPr>
            <w:r>
              <w:rPr>
                <w:rFonts w:cs="Arial"/>
                <w:color w:val="000000"/>
                <w:sz w:val="18"/>
                <w:szCs w:val="20"/>
                <w:lang w:eastAsia="en-ZA"/>
              </w:rPr>
              <w:t>NEPAD Agency</w:t>
            </w:r>
          </w:p>
        </w:tc>
        <w:tc>
          <w:tcPr>
            <w:tcW w:w="7920" w:type="dxa"/>
            <w:shd w:val="clear" w:color="auto" w:fill="auto"/>
            <w:noWrap/>
            <w:vAlign w:val="center"/>
          </w:tcPr>
          <w:p w:rsidR="00E7758D" w:rsidRPr="007D7C39" w:rsidRDefault="00E7758D" w:rsidP="00E73163">
            <w:pPr>
              <w:rPr>
                <w:rFonts w:cs="Arial"/>
                <w:color w:val="000000"/>
                <w:sz w:val="18"/>
                <w:szCs w:val="20"/>
                <w:lang w:val="en-ZA" w:eastAsia="en-ZA"/>
              </w:rPr>
            </w:pPr>
            <w:r>
              <w:rPr>
                <w:rFonts w:cs="Arial"/>
                <w:color w:val="000000"/>
                <w:sz w:val="18"/>
                <w:szCs w:val="20"/>
                <w:lang w:val="en-ZA" w:eastAsia="en-ZA"/>
              </w:rPr>
              <w:t>NEPAD Planning and Coordinating Agency</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eastAsia="en-ZA"/>
              </w:rPr>
              <w:t>NGO</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Non-Governmental Organisation</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NSB</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National Statistical Bureau</w:t>
            </w:r>
          </w:p>
        </w:tc>
      </w:tr>
      <w:tr w:rsidR="00477BCE" w:rsidRPr="007D7C39" w:rsidTr="00E73163">
        <w:trPr>
          <w:trHeight w:val="300"/>
        </w:trPr>
        <w:tc>
          <w:tcPr>
            <w:tcW w:w="1760" w:type="dxa"/>
            <w:shd w:val="clear" w:color="auto" w:fill="auto"/>
            <w:noWrap/>
            <w:vAlign w:val="center"/>
          </w:tcPr>
          <w:p w:rsidR="00477BCE" w:rsidRPr="007D7C39" w:rsidRDefault="00477BCE" w:rsidP="00E73163">
            <w:pPr>
              <w:rPr>
                <w:rFonts w:cs="Arial"/>
                <w:color w:val="000000"/>
                <w:sz w:val="18"/>
                <w:szCs w:val="20"/>
                <w:lang w:val="en-ZA" w:eastAsia="en-ZA"/>
              </w:rPr>
            </w:pPr>
            <w:r>
              <w:rPr>
                <w:rFonts w:cs="Arial"/>
                <w:color w:val="000000"/>
                <w:sz w:val="18"/>
                <w:szCs w:val="20"/>
                <w:lang w:val="en-ZA" w:eastAsia="en-ZA"/>
              </w:rPr>
              <w:t>ODA</w:t>
            </w:r>
          </w:p>
        </w:tc>
        <w:tc>
          <w:tcPr>
            <w:tcW w:w="7920" w:type="dxa"/>
            <w:shd w:val="clear" w:color="auto" w:fill="auto"/>
            <w:noWrap/>
            <w:vAlign w:val="center"/>
          </w:tcPr>
          <w:p w:rsidR="00477BCE" w:rsidRPr="007D7C39" w:rsidRDefault="00477BCE" w:rsidP="00477BCE">
            <w:pPr>
              <w:rPr>
                <w:rFonts w:cs="Arial"/>
                <w:color w:val="000000"/>
                <w:sz w:val="18"/>
                <w:szCs w:val="20"/>
                <w:lang w:val="en-ZA" w:eastAsia="en-ZA"/>
              </w:rPr>
            </w:pPr>
            <w:r>
              <w:rPr>
                <w:rFonts w:cs="Arial"/>
                <w:color w:val="000000"/>
                <w:sz w:val="18"/>
                <w:szCs w:val="20"/>
                <w:lang w:val="en-ZA" w:eastAsia="en-ZA"/>
              </w:rPr>
              <w:t>Overseas Development Assistance</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eastAsia="en-ZA"/>
              </w:rPr>
              <w:t xml:space="preserve">PPP </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eastAsia="en-ZA"/>
              </w:rPr>
              <w:t>Public Private Partnerships</w:t>
            </w:r>
          </w:p>
        </w:tc>
      </w:tr>
      <w:tr w:rsidR="003F428F" w:rsidRPr="007D7C39" w:rsidTr="00E73163">
        <w:trPr>
          <w:trHeight w:val="300"/>
        </w:trPr>
        <w:tc>
          <w:tcPr>
            <w:tcW w:w="1760" w:type="dxa"/>
            <w:shd w:val="clear" w:color="auto" w:fill="auto"/>
            <w:noWrap/>
            <w:vAlign w:val="center"/>
          </w:tcPr>
          <w:p w:rsidR="003F428F" w:rsidRPr="007D7C39" w:rsidRDefault="003F428F" w:rsidP="00E73163">
            <w:pPr>
              <w:rPr>
                <w:rFonts w:cs="Arial"/>
                <w:color w:val="000000"/>
                <w:sz w:val="18"/>
                <w:szCs w:val="20"/>
                <w:lang w:val="en-ZA" w:eastAsia="en-ZA"/>
              </w:rPr>
            </w:pPr>
            <w:r>
              <w:rPr>
                <w:rFonts w:cs="Arial"/>
                <w:color w:val="000000"/>
                <w:sz w:val="18"/>
                <w:szCs w:val="20"/>
                <w:lang w:val="en-ZA" w:eastAsia="en-ZA"/>
              </w:rPr>
              <w:t>ReSAKSS</w:t>
            </w:r>
          </w:p>
        </w:tc>
        <w:tc>
          <w:tcPr>
            <w:tcW w:w="7920" w:type="dxa"/>
            <w:shd w:val="clear" w:color="auto" w:fill="auto"/>
            <w:noWrap/>
            <w:vAlign w:val="center"/>
          </w:tcPr>
          <w:p w:rsidR="003F428F" w:rsidRPr="007D7C39" w:rsidRDefault="00A269E3" w:rsidP="00E73163">
            <w:pPr>
              <w:rPr>
                <w:rFonts w:cs="Arial"/>
                <w:color w:val="000000"/>
                <w:sz w:val="18"/>
                <w:szCs w:val="20"/>
                <w:lang w:eastAsia="en-ZA"/>
              </w:rPr>
            </w:pPr>
            <w:r>
              <w:rPr>
                <w:rFonts w:cs="Arial"/>
                <w:color w:val="000000"/>
                <w:sz w:val="18"/>
                <w:szCs w:val="20"/>
                <w:lang w:eastAsia="en-ZA"/>
              </w:rPr>
              <w:t>Regional Strategic Analysis and Knowledge Support System</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 xml:space="preserve">SACAU      </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eastAsia="en-ZA"/>
              </w:rPr>
              <w:t>Southern African Conference of Agricultural Union</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 xml:space="preserve">SADC         </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eastAsia="en-ZA"/>
              </w:rPr>
              <w:t>Southern Africa Developing Community</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eastAsia="en-ZA"/>
              </w:rPr>
              <w:t>SLM</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Sustainable Land Management</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UNCCD</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United Nations Convention To Combat Desertification</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eastAsia="en-ZA"/>
              </w:rPr>
              <w:t>UNDP</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United Nations Development Programme</w:t>
            </w:r>
          </w:p>
        </w:tc>
      </w:tr>
      <w:tr w:rsidR="00E7758D" w:rsidRPr="007D7C39" w:rsidTr="00E73163">
        <w:trPr>
          <w:trHeight w:val="300"/>
        </w:trPr>
        <w:tc>
          <w:tcPr>
            <w:tcW w:w="176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eastAsia="en-ZA"/>
              </w:rPr>
              <w:t xml:space="preserve">USD (US$)    </w:t>
            </w:r>
          </w:p>
        </w:tc>
        <w:tc>
          <w:tcPr>
            <w:tcW w:w="7920" w:type="dxa"/>
            <w:shd w:val="clear" w:color="auto" w:fill="auto"/>
            <w:noWrap/>
            <w:vAlign w:val="center"/>
            <w:hideMark/>
          </w:tcPr>
          <w:p w:rsidR="00E7758D" w:rsidRPr="007D7C39" w:rsidRDefault="00E7758D" w:rsidP="00E73163">
            <w:pPr>
              <w:rPr>
                <w:rFonts w:cs="Arial"/>
                <w:color w:val="000000"/>
                <w:sz w:val="18"/>
                <w:szCs w:val="20"/>
                <w:lang w:val="en-ZA" w:eastAsia="en-ZA"/>
              </w:rPr>
            </w:pPr>
            <w:r w:rsidRPr="007D7C39">
              <w:rPr>
                <w:rFonts w:cs="Arial"/>
                <w:color w:val="000000"/>
                <w:sz w:val="18"/>
                <w:szCs w:val="20"/>
                <w:lang w:val="en-ZA" w:eastAsia="en-ZA"/>
              </w:rPr>
              <w:t>United States Dollar</w:t>
            </w:r>
          </w:p>
        </w:tc>
      </w:tr>
    </w:tbl>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A269E3" w:rsidRDefault="00A269E3"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C72751" w:rsidRDefault="00C72751" w:rsidP="0090745D">
      <w:pPr>
        <w:pStyle w:val="NoSpacing"/>
        <w:rPr>
          <w:rFonts w:ascii="Arial" w:hAnsi="Arial" w:cs="Arial"/>
          <w:lang w:val="en-GB"/>
        </w:rPr>
      </w:pPr>
    </w:p>
    <w:p w:rsidR="00C72751" w:rsidRDefault="00C72751"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3F5822" w:rsidRDefault="003F5822" w:rsidP="0090745D">
      <w:pPr>
        <w:pStyle w:val="NoSpacing"/>
        <w:rPr>
          <w:rFonts w:ascii="Arial" w:hAnsi="Arial" w:cs="Arial"/>
          <w:lang w:val="en-GB"/>
        </w:rPr>
      </w:pPr>
    </w:p>
    <w:p w:rsidR="00481AAD" w:rsidRPr="0026276A" w:rsidRDefault="00342630" w:rsidP="002915AB">
      <w:pPr>
        <w:pStyle w:val="Heading1"/>
        <w:numPr>
          <w:ilvl w:val="0"/>
          <w:numId w:val="55"/>
        </w:numPr>
        <w:spacing w:before="0" w:after="0"/>
        <w:ind w:left="709" w:hanging="709"/>
        <w:rPr>
          <w:rFonts w:cs="Arial"/>
          <w:color w:val="DE811B"/>
          <w:sz w:val="28"/>
        </w:rPr>
      </w:pPr>
      <w:r w:rsidRPr="0026276A">
        <w:rPr>
          <w:rFonts w:cs="Arial"/>
          <w:color w:val="DE811B"/>
          <w:sz w:val="28"/>
        </w:rPr>
        <w:t>INTRODUCTION</w:t>
      </w:r>
    </w:p>
    <w:p w:rsidR="00481AAD" w:rsidRPr="00D44CC6" w:rsidRDefault="002C15DB" w:rsidP="002915AB">
      <w:pPr>
        <w:pStyle w:val="Heading2"/>
        <w:numPr>
          <w:ilvl w:val="1"/>
          <w:numId w:val="55"/>
        </w:numPr>
        <w:ind w:left="709" w:hanging="709"/>
        <w:rPr>
          <w:rFonts w:cs="Arial"/>
          <w:i w:val="0"/>
          <w:sz w:val="24"/>
        </w:rPr>
      </w:pPr>
      <w:r w:rsidRPr="00D44CC6">
        <w:rPr>
          <w:rFonts w:cs="Arial"/>
          <w:i w:val="0"/>
          <w:sz w:val="24"/>
        </w:rPr>
        <w:t>WHY THE CAADP RESULT FRAMEWORK NOW?</w:t>
      </w:r>
    </w:p>
    <w:p w:rsidR="00A12D07" w:rsidRPr="00D44CC6" w:rsidRDefault="00A12D07" w:rsidP="00A12D07">
      <w:pPr>
        <w:rPr>
          <w:rFonts w:cs="Arial"/>
        </w:rPr>
      </w:pPr>
    </w:p>
    <w:p w:rsidR="00481AAD" w:rsidRPr="00D44CC6" w:rsidRDefault="002C14C2" w:rsidP="006463C1">
      <w:pPr>
        <w:pStyle w:val="NoSpacing"/>
        <w:jc w:val="both"/>
        <w:rPr>
          <w:rFonts w:ascii="Arial" w:hAnsi="Arial" w:cs="Arial"/>
        </w:rPr>
      </w:pPr>
      <w:r w:rsidRPr="00D44CC6">
        <w:rPr>
          <w:rFonts w:ascii="Arial" w:hAnsi="Arial" w:cs="Arial"/>
        </w:rPr>
        <w:t>Implementation of CAA</w:t>
      </w:r>
      <w:r w:rsidR="00481AAD" w:rsidRPr="00D44CC6">
        <w:rPr>
          <w:rFonts w:ascii="Arial" w:hAnsi="Arial" w:cs="Arial"/>
        </w:rPr>
        <w:t xml:space="preserve">DP </w:t>
      </w:r>
      <w:r w:rsidR="00D604A3" w:rsidRPr="00D44CC6">
        <w:rPr>
          <w:rFonts w:ascii="Arial" w:hAnsi="Arial" w:cs="Arial"/>
        </w:rPr>
        <w:t xml:space="preserve">has </w:t>
      </w:r>
      <w:r w:rsidR="00481AAD" w:rsidRPr="00D44CC6">
        <w:rPr>
          <w:rFonts w:ascii="Arial" w:hAnsi="Arial" w:cs="Arial"/>
        </w:rPr>
        <w:t>over the last decade enabl</w:t>
      </w:r>
      <w:r w:rsidR="00D604A3" w:rsidRPr="00D44CC6">
        <w:rPr>
          <w:rFonts w:ascii="Arial" w:hAnsi="Arial" w:cs="Arial"/>
        </w:rPr>
        <w:t xml:space="preserve">ed </w:t>
      </w:r>
      <w:r w:rsidR="00481AAD" w:rsidRPr="00D44CC6">
        <w:rPr>
          <w:rFonts w:ascii="Arial" w:hAnsi="Arial" w:cs="Arial"/>
        </w:rPr>
        <w:t>countries to address some of the key transformation</w:t>
      </w:r>
      <w:r w:rsidR="00D604A3" w:rsidRPr="00D44CC6">
        <w:rPr>
          <w:rFonts w:ascii="Arial" w:hAnsi="Arial" w:cs="Arial"/>
        </w:rPr>
        <w:t>al</w:t>
      </w:r>
      <w:r w:rsidR="00481AAD" w:rsidRPr="00D44CC6">
        <w:rPr>
          <w:rFonts w:ascii="Arial" w:hAnsi="Arial" w:cs="Arial"/>
        </w:rPr>
        <w:t xml:space="preserve"> issues in </w:t>
      </w:r>
      <w:r w:rsidR="00D604A3" w:rsidRPr="00D44CC6">
        <w:rPr>
          <w:rFonts w:ascii="Arial" w:hAnsi="Arial" w:cs="Arial"/>
        </w:rPr>
        <w:t>agricultur</w:t>
      </w:r>
      <w:r w:rsidR="00CF123D">
        <w:rPr>
          <w:rFonts w:ascii="Arial" w:hAnsi="Arial" w:cs="Arial"/>
        </w:rPr>
        <w:t>al</w:t>
      </w:r>
      <w:r w:rsidR="00D604A3" w:rsidRPr="00D44CC6">
        <w:rPr>
          <w:rFonts w:ascii="Arial" w:hAnsi="Arial" w:cs="Arial"/>
        </w:rPr>
        <w:t xml:space="preserve"> </w:t>
      </w:r>
      <w:r w:rsidR="00481AAD" w:rsidRPr="00D44CC6">
        <w:rPr>
          <w:rFonts w:ascii="Arial" w:hAnsi="Arial" w:cs="Arial"/>
        </w:rPr>
        <w:t xml:space="preserve">development. Additional to </w:t>
      </w:r>
      <w:r w:rsidR="003A15C3" w:rsidRPr="00D44CC6">
        <w:rPr>
          <w:rFonts w:ascii="Arial" w:hAnsi="Arial" w:cs="Arial"/>
        </w:rPr>
        <w:t xml:space="preserve">improving </w:t>
      </w:r>
      <w:r w:rsidR="00D604A3" w:rsidRPr="00D44CC6">
        <w:rPr>
          <w:rFonts w:ascii="Arial" w:hAnsi="Arial" w:cs="Arial"/>
        </w:rPr>
        <w:t xml:space="preserve">the development planning processes, countries are </w:t>
      </w:r>
      <w:r w:rsidR="00EF44F8" w:rsidRPr="00D44CC6">
        <w:rPr>
          <w:rFonts w:ascii="Arial" w:hAnsi="Arial" w:cs="Arial"/>
        </w:rPr>
        <w:t>placing gr</w:t>
      </w:r>
      <w:r w:rsidR="00481AAD" w:rsidRPr="00D44CC6">
        <w:rPr>
          <w:rFonts w:ascii="Arial" w:hAnsi="Arial" w:cs="Arial"/>
        </w:rPr>
        <w:t>owing attention to strengthening and aligning policy design processes</w:t>
      </w:r>
      <w:r w:rsidR="00EF44F8" w:rsidRPr="00D44CC6">
        <w:rPr>
          <w:rFonts w:ascii="Arial" w:hAnsi="Arial" w:cs="Arial"/>
        </w:rPr>
        <w:t>,</w:t>
      </w:r>
      <w:r w:rsidR="00481AAD" w:rsidRPr="00D44CC6">
        <w:rPr>
          <w:rFonts w:ascii="Arial" w:hAnsi="Arial" w:cs="Arial"/>
        </w:rPr>
        <w:t xml:space="preserve"> </w:t>
      </w:r>
      <w:r w:rsidRPr="00D44CC6">
        <w:rPr>
          <w:rFonts w:ascii="Arial" w:hAnsi="Arial" w:cs="Arial"/>
        </w:rPr>
        <w:t>through</w:t>
      </w:r>
      <w:r w:rsidR="00481AAD" w:rsidRPr="00D44CC6">
        <w:rPr>
          <w:rFonts w:ascii="Arial" w:hAnsi="Arial" w:cs="Arial"/>
        </w:rPr>
        <w:t xml:space="preserve">, for instance, making the </w:t>
      </w:r>
      <w:r w:rsidR="00EF44F8" w:rsidRPr="00D44CC6">
        <w:rPr>
          <w:rFonts w:ascii="Arial" w:hAnsi="Arial" w:cs="Arial"/>
        </w:rPr>
        <w:t xml:space="preserve">policy </w:t>
      </w:r>
      <w:r w:rsidR="003A15C3" w:rsidRPr="00D44CC6">
        <w:rPr>
          <w:rFonts w:ascii="Arial" w:hAnsi="Arial" w:cs="Arial"/>
        </w:rPr>
        <w:t xml:space="preserve">design processes transparent and </w:t>
      </w:r>
      <w:r w:rsidR="00481AAD" w:rsidRPr="00D44CC6">
        <w:rPr>
          <w:rFonts w:ascii="Arial" w:hAnsi="Arial" w:cs="Arial"/>
        </w:rPr>
        <w:t>inclusive as well as link</w:t>
      </w:r>
      <w:r w:rsidR="00EF44F8" w:rsidRPr="00D44CC6">
        <w:rPr>
          <w:rFonts w:ascii="Arial" w:hAnsi="Arial" w:cs="Arial"/>
        </w:rPr>
        <w:t>ed</w:t>
      </w:r>
      <w:r w:rsidR="00481AAD" w:rsidRPr="00D44CC6">
        <w:rPr>
          <w:rFonts w:ascii="Arial" w:hAnsi="Arial" w:cs="Arial"/>
        </w:rPr>
        <w:t xml:space="preserve"> to e</w:t>
      </w:r>
      <w:r w:rsidR="00EF44F8" w:rsidRPr="00D44CC6">
        <w:rPr>
          <w:rFonts w:ascii="Arial" w:hAnsi="Arial" w:cs="Arial"/>
        </w:rPr>
        <w:t>vidence-based analysis.</w:t>
      </w:r>
      <w:r w:rsidRPr="00D44CC6">
        <w:rPr>
          <w:rFonts w:ascii="Arial" w:hAnsi="Arial" w:cs="Arial"/>
        </w:rPr>
        <w:t xml:space="preserve"> There is also growing attention and action </w:t>
      </w:r>
      <w:r w:rsidR="00EE6DB5" w:rsidRPr="00D44CC6">
        <w:rPr>
          <w:rFonts w:ascii="Arial" w:hAnsi="Arial" w:cs="Arial"/>
        </w:rPr>
        <w:t>to s</w:t>
      </w:r>
      <w:r w:rsidRPr="00D44CC6">
        <w:rPr>
          <w:rFonts w:ascii="Arial" w:hAnsi="Arial" w:cs="Arial"/>
        </w:rPr>
        <w:t>trengthen</w:t>
      </w:r>
      <w:r w:rsidR="00EE6DB5" w:rsidRPr="00D44CC6">
        <w:rPr>
          <w:rFonts w:ascii="Arial" w:hAnsi="Arial" w:cs="Arial"/>
        </w:rPr>
        <w:t xml:space="preserve"> and align </w:t>
      </w:r>
      <w:r w:rsidRPr="00D44CC6">
        <w:rPr>
          <w:rFonts w:ascii="Arial" w:hAnsi="Arial" w:cs="Arial"/>
        </w:rPr>
        <w:t xml:space="preserve">institutional </w:t>
      </w:r>
      <w:r w:rsidR="00EE6DB5" w:rsidRPr="00D44CC6">
        <w:rPr>
          <w:rFonts w:ascii="Arial" w:hAnsi="Arial" w:cs="Arial"/>
        </w:rPr>
        <w:t>and human capacity to achieve highest levels in planning and implementation efficiency and effectiveness</w:t>
      </w:r>
      <w:r w:rsidR="00CF123D">
        <w:rPr>
          <w:rFonts w:ascii="Arial" w:hAnsi="Arial" w:cs="Arial"/>
        </w:rPr>
        <w:t>.</w:t>
      </w:r>
    </w:p>
    <w:p w:rsidR="00481AAD" w:rsidRPr="00D44CC6" w:rsidRDefault="00481AAD" w:rsidP="006463C1">
      <w:pPr>
        <w:pStyle w:val="NoSpacing"/>
        <w:jc w:val="both"/>
        <w:rPr>
          <w:rFonts w:ascii="Arial" w:hAnsi="Arial" w:cs="Arial"/>
        </w:rPr>
      </w:pPr>
    </w:p>
    <w:p w:rsidR="002C14C2" w:rsidRPr="00D44CC6" w:rsidRDefault="00096B61" w:rsidP="006463C1">
      <w:pPr>
        <w:pStyle w:val="NoSpacing"/>
        <w:jc w:val="both"/>
        <w:rPr>
          <w:rFonts w:ascii="Arial" w:hAnsi="Arial" w:cs="Arial"/>
        </w:rPr>
      </w:pPr>
      <w:r w:rsidRPr="00D44CC6">
        <w:rPr>
          <w:rFonts w:ascii="Arial" w:hAnsi="Arial" w:cs="Arial"/>
        </w:rPr>
        <w:t xml:space="preserve">Looking forward into another decade, member states and indeed </w:t>
      </w:r>
      <w:r w:rsidR="004B520F" w:rsidRPr="00D44CC6">
        <w:rPr>
          <w:rFonts w:ascii="Arial" w:hAnsi="Arial" w:cs="Arial"/>
        </w:rPr>
        <w:t xml:space="preserve">the continent’s </w:t>
      </w:r>
      <w:r w:rsidRPr="00D44CC6">
        <w:rPr>
          <w:rFonts w:ascii="Arial" w:hAnsi="Arial" w:cs="Arial"/>
        </w:rPr>
        <w:t xml:space="preserve">leadership through the various Heads </w:t>
      </w:r>
      <w:r w:rsidR="002C14C2" w:rsidRPr="00D44CC6">
        <w:rPr>
          <w:rFonts w:ascii="Arial" w:hAnsi="Arial" w:cs="Arial"/>
        </w:rPr>
        <w:t xml:space="preserve">of State and Government </w:t>
      </w:r>
      <w:r w:rsidR="004B520F" w:rsidRPr="00D44CC6">
        <w:rPr>
          <w:rFonts w:ascii="Arial" w:hAnsi="Arial" w:cs="Arial"/>
        </w:rPr>
        <w:t xml:space="preserve">platforms </w:t>
      </w:r>
      <w:r w:rsidR="002C14C2" w:rsidRPr="00D44CC6">
        <w:rPr>
          <w:rFonts w:ascii="Arial" w:hAnsi="Arial" w:cs="Arial"/>
        </w:rPr>
        <w:t>have underlined the need and urgency to demonstrate RESULTS and IMPACT in the implementation of the Comprehensive African Agricultural Development Programme (CAADP).</w:t>
      </w:r>
      <w:r w:rsidRPr="00D44CC6">
        <w:rPr>
          <w:rFonts w:ascii="Arial" w:hAnsi="Arial" w:cs="Arial"/>
        </w:rPr>
        <w:t xml:space="preserve"> This is </w:t>
      </w:r>
      <w:r w:rsidR="004B520F" w:rsidRPr="00D44CC6">
        <w:rPr>
          <w:rFonts w:ascii="Arial" w:hAnsi="Arial" w:cs="Arial"/>
        </w:rPr>
        <w:t xml:space="preserve">especially </w:t>
      </w:r>
      <w:r w:rsidRPr="00D44CC6">
        <w:rPr>
          <w:rFonts w:ascii="Arial" w:hAnsi="Arial" w:cs="Arial"/>
        </w:rPr>
        <w:t xml:space="preserve">about </w:t>
      </w:r>
      <w:r w:rsidR="004B520F" w:rsidRPr="00D44CC6">
        <w:rPr>
          <w:rFonts w:ascii="Arial" w:hAnsi="Arial" w:cs="Arial"/>
        </w:rPr>
        <w:t xml:space="preserve">the </w:t>
      </w:r>
      <w:r w:rsidRPr="00D44CC6">
        <w:rPr>
          <w:rFonts w:ascii="Arial" w:hAnsi="Arial" w:cs="Arial"/>
        </w:rPr>
        <w:t>impact of impro</w:t>
      </w:r>
      <w:r w:rsidR="00703491" w:rsidRPr="00D44CC6">
        <w:rPr>
          <w:rFonts w:ascii="Arial" w:hAnsi="Arial" w:cs="Arial"/>
        </w:rPr>
        <w:t>ved agricultur</w:t>
      </w:r>
      <w:r w:rsidR="004B520F" w:rsidRPr="00D44CC6">
        <w:rPr>
          <w:rFonts w:ascii="Arial" w:hAnsi="Arial" w:cs="Arial"/>
        </w:rPr>
        <w:t xml:space="preserve">al performance </w:t>
      </w:r>
      <w:r w:rsidR="00703491" w:rsidRPr="00D44CC6">
        <w:rPr>
          <w:rFonts w:ascii="Arial" w:hAnsi="Arial" w:cs="Arial"/>
        </w:rPr>
        <w:t>on people factors including job creation and poverty alleviation, food security and prosperity for the continent’s populations and communities.</w:t>
      </w:r>
    </w:p>
    <w:p w:rsidR="00DE7CD0" w:rsidRPr="00D44CC6" w:rsidRDefault="00DE7CD0" w:rsidP="006463C1">
      <w:pPr>
        <w:pStyle w:val="NoSpacing"/>
        <w:jc w:val="both"/>
        <w:rPr>
          <w:rFonts w:ascii="Arial" w:hAnsi="Arial" w:cs="Arial"/>
        </w:rPr>
      </w:pPr>
    </w:p>
    <w:p w:rsidR="00481AAD" w:rsidRPr="00D44CC6" w:rsidRDefault="00A751E7" w:rsidP="006463C1">
      <w:pPr>
        <w:pStyle w:val="NoSpacing"/>
        <w:jc w:val="both"/>
        <w:rPr>
          <w:rFonts w:ascii="Arial" w:hAnsi="Arial" w:cs="Arial"/>
        </w:rPr>
      </w:pPr>
      <w:r w:rsidRPr="00D44CC6">
        <w:rPr>
          <w:rFonts w:ascii="Arial" w:hAnsi="Arial" w:cs="Arial"/>
          <w:noProof/>
          <w:lang w:val="en-GB" w:eastAsia="en-GB" w:bidi="ar-SA"/>
        </w:rPr>
        <mc:AlternateContent>
          <mc:Choice Requires="wps">
            <w:drawing>
              <wp:anchor distT="0" distB="0" distL="114300" distR="114300" simplePos="0" relativeHeight="251657216" behindDoc="0" locked="0" layoutInCell="1" allowOverlap="1" wp14:anchorId="499268DE" wp14:editId="10CDE8AA">
                <wp:simplePos x="0" y="0"/>
                <wp:positionH relativeFrom="column">
                  <wp:posOffset>3197860</wp:posOffset>
                </wp:positionH>
                <wp:positionV relativeFrom="paragraph">
                  <wp:posOffset>79375</wp:posOffset>
                </wp:positionV>
                <wp:extent cx="2838450" cy="765175"/>
                <wp:effectExtent l="57150" t="38100" r="76200" b="111125"/>
                <wp:wrapSquare wrapText="bothSides"/>
                <wp:docPr id="2" name="Rectangle 2"/>
                <wp:cNvGraphicFramePr/>
                <a:graphic xmlns:a="http://schemas.openxmlformats.org/drawingml/2006/main">
                  <a:graphicData uri="http://schemas.microsoft.com/office/word/2010/wordprocessingShape">
                    <wps:wsp>
                      <wps:cNvSpPr/>
                      <wps:spPr>
                        <a:xfrm>
                          <a:off x="0" y="0"/>
                          <a:ext cx="2838450" cy="765175"/>
                        </a:xfrm>
                        <a:prstGeom prst="rect">
                          <a:avLst/>
                        </a:prstGeom>
                        <a:solidFill>
                          <a:srgbClr val="97B64D"/>
                        </a:solidFill>
                      </wps:spPr>
                      <wps:style>
                        <a:lnRef idx="0">
                          <a:schemeClr val="accent6"/>
                        </a:lnRef>
                        <a:fillRef idx="3">
                          <a:schemeClr val="accent6"/>
                        </a:fillRef>
                        <a:effectRef idx="3">
                          <a:schemeClr val="accent6"/>
                        </a:effectRef>
                        <a:fontRef idx="minor">
                          <a:schemeClr val="lt1"/>
                        </a:fontRef>
                      </wps:style>
                      <wps:txbx>
                        <w:txbxContent>
                          <w:p w:rsidR="000F4DE4" w:rsidRPr="00A751E7" w:rsidRDefault="000F4DE4" w:rsidP="00A751E7">
                            <w:pPr>
                              <w:rPr>
                                <w:color w:val="000000" w:themeColor="text1"/>
                                <w:sz w:val="22"/>
                              </w:rPr>
                            </w:pPr>
                            <w:r w:rsidRPr="00A751E7">
                              <w:rPr>
                                <w:b/>
                                <w:color w:val="000000" w:themeColor="text1"/>
                                <w:sz w:val="20"/>
                                <w:szCs w:val="21"/>
                              </w:rPr>
                              <w:t>Box 1</w:t>
                            </w:r>
                            <w:r w:rsidRPr="00A751E7">
                              <w:rPr>
                                <w:color w:val="000000" w:themeColor="text1"/>
                                <w:sz w:val="20"/>
                                <w:szCs w:val="21"/>
                              </w:rPr>
                              <w:t>: The Sustaining CAADP Momentum exercise provide</w:t>
                            </w:r>
                            <w:r>
                              <w:rPr>
                                <w:color w:val="000000" w:themeColor="text1"/>
                                <w:sz w:val="20"/>
                                <w:szCs w:val="21"/>
                              </w:rPr>
                              <w:t>s</w:t>
                            </w:r>
                            <w:r w:rsidRPr="00A751E7">
                              <w:rPr>
                                <w:color w:val="000000" w:themeColor="text1"/>
                                <w:sz w:val="20"/>
                                <w:szCs w:val="21"/>
                              </w:rPr>
                              <w:t xml:space="preserve"> resolute confirmation that the CAADP vision is just as valid and compelling now as was in 2003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 o:spid="_x0000_s1027" style="position:absolute;left:0;text-align:left;margin-left:251.8pt;margin-top:6.25pt;width:223.5pt;height:60.25pt;z-index:251657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" fillcolor="#97b64d" stroked="f">
                <v:shadow on="t" color="black" opacity="22937f" origin=",.5" offset="0,.63889mm"/>
                <v:textbox>
                  <w:txbxContent>
                    <w:p w:rsidR="000F4DE4" w:rsidRPr="00A751E7" w:rsidRDefault="000F4DE4" w:rsidP="00A751E7">
                      <w:pPr>
                        <w:rPr>
                          <w:color w:val="000000" w:themeColor="text1"/>
                          <w:sz w:val="22"/>
                        </w:rPr>
                      </w:pPr>
                      <w:r w:rsidRPr="00A751E7">
                        <w:rPr>
                          <w:b/>
                          <w:color w:val="000000" w:themeColor="text1"/>
                          <w:sz w:val="20"/>
                          <w:szCs w:val="21"/>
                        </w:rPr>
                        <w:t>Box 1</w:t>
                      </w:r>
                      <w:r w:rsidRPr="00A751E7">
                        <w:rPr>
                          <w:color w:val="000000" w:themeColor="text1"/>
                          <w:sz w:val="20"/>
                          <w:szCs w:val="21"/>
                        </w:rPr>
                        <w:t>: The Sustaining CAADP Momentum exercise provide</w:t>
                      </w:r>
                      <w:r>
                        <w:rPr>
                          <w:color w:val="000000" w:themeColor="text1"/>
                          <w:sz w:val="20"/>
                          <w:szCs w:val="21"/>
                        </w:rPr>
                        <w:t>s</w:t>
                      </w:r>
                      <w:r w:rsidRPr="00A751E7">
                        <w:rPr>
                          <w:color w:val="000000" w:themeColor="text1"/>
                          <w:sz w:val="20"/>
                          <w:szCs w:val="21"/>
                        </w:rPr>
                        <w:t xml:space="preserve"> resolute confirmation that the CAADP vision is just as valid and compelling now as was in 2003</w:t>
                      </w:r>
                    </w:p>
                  </w:txbxContent>
                </v:textbox>
                <w10:wrap type="square"/>
              </v:rect>
            </w:pict>
          </mc:Fallback>
        </mc:AlternateContent>
      </w:r>
      <w:r w:rsidR="00481AAD" w:rsidRPr="00D44CC6">
        <w:rPr>
          <w:rFonts w:ascii="Arial" w:hAnsi="Arial" w:cs="Arial"/>
        </w:rPr>
        <w:t>Th</w:t>
      </w:r>
      <w:r w:rsidR="00EF44F8" w:rsidRPr="00D44CC6">
        <w:rPr>
          <w:rFonts w:ascii="Arial" w:hAnsi="Arial" w:cs="Arial"/>
        </w:rPr>
        <w:t xml:space="preserve">rough the </w:t>
      </w:r>
      <w:r w:rsidR="007C2015" w:rsidRPr="00D44CC6">
        <w:rPr>
          <w:rFonts w:ascii="Arial" w:hAnsi="Arial" w:cs="Arial"/>
        </w:rPr>
        <w:t xml:space="preserve">extensive </w:t>
      </w:r>
      <w:r w:rsidR="00EF44F8" w:rsidRPr="00D44CC6">
        <w:rPr>
          <w:rFonts w:ascii="Arial" w:hAnsi="Arial" w:cs="Arial"/>
        </w:rPr>
        <w:t>and inclusive “</w:t>
      </w:r>
      <w:r w:rsidR="00481AAD" w:rsidRPr="00D44CC6">
        <w:rPr>
          <w:rFonts w:ascii="Arial" w:hAnsi="Arial" w:cs="Arial"/>
        </w:rPr>
        <w:t>Sustaining CAADP momentum</w:t>
      </w:r>
      <w:r w:rsidR="00EF44F8" w:rsidRPr="00D44CC6">
        <w:rPr>
          <w:rFonts w:ascii="Arial" w:hAnsi="Arial" w:cs="Arial"/>
        </w:rPr>
        <w:t xml:space="preserve">” exercise, </w:t>
      </w:r>
      <w:r w:rsidR="00703491" w:rsidRPr="00D44CC6">
        <w:rPr>
          <w:rFonts w:ascii="Arial" w:hAnsi="Arial" w:cs="Arial"/>
        </w:rPr>
        <w:t xml:space="preserve">undertaken over several months in 2012-13, </w:t>
      </w:r>
      <w:r w:rsidR="00EF44F8" w:rsidRPr="00D44CC6">
        <w:rPr>
          <w:rFonts w:ascii="Arial" w:hAnsi="Arial" w:cs="Arial"/>
        </w:rPr>
        <w:t xml:space="preserve">a set of </w:t>
      </w:r>
      <w:r w:rsidR="00481AAD" w:rsidRPr="00D44CC6">
        <w:rPr>
          <w:rFonts w:ascii="Arial" w:hAnsi="Arial" w:cs="Arial"/>
        </w:rPr>
        <w:t xml:space="preserve">key result areas </w:t>
      </w:r>
      <w:r w:rsidR="00EF44F8" w:rsidRPr="00D44CC6">
        <w:rPr>
          <w:rFonts w:ascii="Arial" w:hAnsi="Arial" w:cs="Arial"/>
        </w:rPr>
        <w:t>have been identified</w:t>
      </w:r>
      <w:r w:rsidR="00E725E1" w:rsidRPr="00D44CC6">
        <w:rPr>
          <w:rFonts w:ascii="Arial" w:hAnsi="Arial" w:cs="Arial"/>
        </w:rPr>
        <w:t xml:space="preserve">. </w:t>
      </w:r>
      <w:r w:rsidR="00B52FEF" w:rsidRPr="00D44CC6">
        <w:rPr>
          <w:rFonts w:ascii="Arial" w:hAnsi="Arial" w:cs="Arial"/>
        </w:rPr>
        <w:t xml:space="preserve">This </w:t>
      </w:r>
      <w:r w:rsidR="007C2015" w:rsidRPr="00D44CC6">
        <w:rPr>
          <w:rFonts w:ascii="Arial" w:hAnsi="Arial" w:cs="Arial"/>
        </w:rPr>
        <w:t xml:space="preserve">is based on achievements and </w:t>
      </w:r>
      <w:r w:rsidR="00B52FEF" w:rsidRPr="00D44CC6">
        <w:rPr>
          <w:rFonts w:ascii="Arial" w:hAnsi="Arial" w:cs="Arial"/>
        </w:rPr>
        <w:t xml:space="preserve">lessons from the first decade of CAADP as well as taking into account emerging issues such as </w:t>
      </w:r>
      <w:r w:rsidR="007C2015" w:rsidRPr="00D44CC6">
        <w:rPr>
          <w:rFonts w:ascii="Arial" w:hAnsi="Arial" w:cs="Arial"/>
        </w:rPr>
        <w:t xml:space="preserve">trends </w:t>
      </w:r>
      <w:r w:rsidR="00B52FEF" w:rsidRPr="00D44CC6">
        <w:rPr>
          <w:rFonts w:ascii="Arial" w:hAnsi="Arial" w:cs="Arial"/>
        </w:rPr>
        <w:t>in global food and energy prices, growing attention to nutrition and better informed understanding of climate</w:t>
      </w:r>
      <w:r w:rsidR="00146B02" w:rsidRPr="00D44CC6">
        <w:rPr>
          <w:rFonts w:ascii="Arial" w:hAnsi="Arial" w:cs="Arial"/>
        </w:rPr>
        <w:t xml:space="preserve"> change dynamics, </w:t>
      </w:r>
      <w:r w:rsidR="007C2015" w:rsidRPr="00D44CC6">
        <w:rPr>
          <w:rFonts w:ascii="Arial" w:hAnsi="Arial" w:cs="Arial"/>
        </w:rPr>
        <w:t>population and migration trends, etc…</w:t>
      </w:r>
      <w:r w:rsidR="00146B02" w:rsidRPr="00D44CC6">
        <w:rPr>
          <w:rFonts w:ascii="Arial" w:hAnsi="Arial" w:cs="Arial"/>
        </w:rPr>
        <w:t xml:space="preserve"> </w:t>
      </w:r>
      <w:r w:rsidR="00E725E1" w:rsidRPr="00D44CC6">
        <w:rPr>
          <w:rFonts w:ascii="Arial" w:hAnsi="Arial" w:cs="Arial"/>
        </w:rPr>
        <w:t xml:space="preserve">The set of result areas </w:t>
      </w:r>
      <w:r w:rsidR="005877DF" w:rsidRPr="00D44CC6">
        <w:rPr>
          <w:rFonts w:ascii="Arial" w:hAnsi="Arial" w:cs="Arial"/>
        </w:rPr>
        <w:t xml:space="preserve">identified </w:t>
      </w:r>
      <w:r w:rsidR="00E725E1" w:rsidRPr="00D44CC6">
        <w:rPr>
          <w:rFonts w:ascii="Arial" w:hAnsi="Arial" w:cs="Arial"/>
        </w:rPr>
        <w:t xml:space="preserve">relate to enhancing </w:t>
      </w:r>
      <w:r w:rsidR="005877DF" w:rsidRPr="00D44CC6">
        <w:rPr>
          <w:rFonts w:ascii="Arial" w:hAnsi="Arial" w:cs="Arial"/>
        </w:rPr>
        <w:t xml:space="preserve">local </w:t>
      </w:r>
      <w:r w:rsidR="00481AAD" w:rsidRPr="00D44CC6">
        <w:rPr>
          <w:rFonts w:ascii="Arial" w:hAnsi="Arial" w:cs="Arial"/>
        </w:rPr>
        <w:t xml:space="preserve">capacity and systems </w:t>
      </w:r>
      <w:r w:rsidR="00E725E1" w:rsidRPr="00D44CC6">
        <w:rPr>
          <w:rFonts w:ascii="Arial" w:hAnsi="Arial" w:cs="Arial"/>
        </w:rPr>
        <w:t xml:space="preserve">to </w:t>
      </w:r>
      <w:r w:rsidR="00481AAD" w:rsidRPr="00D44CC6">
        <w:rPr>
          <w:rFonts w:ascii="Arial" w:hAnsi="Arial" w:cs="Arial"/>
        </w:rPr>
        <w:t>accelerate</w:t>
      </w:r>
      <w:r w:rsidR="00E725E1" w:rsidRPr="00D44CC6">
        <w:rPr>
          <w:rFonts w:ascii="Arial" w:hAnsi="Arial" w:cs="Arial"/>
        </w:rPr>
        <w:t xml:space="preserve"> and expand execution and delivery of r</w:t>
      </w:r>
      <w:r w:rsidR="00481AAD" w:rsidRPr="00D44CC6">
        <w:rPr>
          <w:rFonts w:ascii="Arial" w:hAnsi="Arial" w:cs="Arial"/>
        </w:rPr>
        <w:t xml:space="preserve">esults and impact </w:t>
      </w:r>
      <w:r w:rsidR="00E725E1" w:rsidRPr="00D44CC6">
        <w:rPr>
          <w:rFonts w:ascii="Arial" w:hAnsi="Arial" w:cs="Arial"/>
        </w:rPr>
        <w:t xml:space="preserve">of </w:t>
      </w:r>
      <w:r w:rsidR="00481AAD" w:rsidRPr="00D44CC6">
        <w:rPr>
          <w:rFonts w:ascii="Arial" w:hAnsi="Arial" w:cs="Arial"/>
        </w:rPr>
        <w:t>Africa</w:t>
      </w:r>
      <w:r w:rsidR="00E725E1" w:rsidRPr="00D44CC6">
        <w:rPr>
          <w:rFonts w:ascii="Arial" w:hAnsi="Arial" w:cs="Arial"/>
        </w:rPr>
        <w:t>n</w:t>
      </w:r>
      <w:r w:rsidR="00481AAD" w:rsidRPr="00D44CC6">
        <w:rPr>
          <w:rFonts w:ascii="Arial" w:hAnsi="Arial" w:cs="Arial"/>
        </w:rPr>
        <w:t xml:space="preserve"> agriculture. The Sustaining CAADP momentum has further noted that ability, capacity and mechanism to</w:t>
      </w:r>
      <w:r w:rsidR="00D019C0" w:rsidRPr="00D44CC6">
        <w:rPr>
          <w:rFonts w:ascii="Arial" w:hAnsi="Arial" w:cs="Arial"/>
        </w:rPr>
        <w:t xml:space="preserve"> design and plan programmes and projects, as well as</w:t>
      </w:r>
      <w:r w:rsidR="00481AAD" w:rsidRPr="00D44CC6">
        <w:rPr>
          <w:rFonts w:ascii="Arial" w:hAnsi="Arial" w:cs="Arial"/>
        </w:rPr>
        <w:t xml:space="preserve"> track</w:t>
      </w:r>
      <w:r w:rsidR="00D019C0" w:rsidRPr="00D44CC6">
        <w:rPr>
          <w:rFonts w:ascii="Arial" w:hAnsi="Arial" w:cs="Arial"/>
        </w:rPr>
        <w:t>ing</w:t>
      </w:r>
      <w:r w:rsidR="00481AAD" w:rsidRPr="00D44CC6">
        <w:rPr>
          <w:rFonts w:ascii="Arial" w:hAnsi="Arial" w:cs="Arial"/>
        </w:rPr>
        <w:t xml:space="preserve"> performance </w:t>
      </w:r>
      <w:r w:rsidR="00D019C0" w:rsidRPr="00D44CC6">
        <w:rPr>
          <w:rFonts w:ascii="Arial" w:hAnsi="Arial" w:cs="Arial"/>
        </w:rPr>
        <w:t xml:space="preserve">are </w:t>
      </w:r>
      <w:r w:rsidR="0080570A" w:rsidRPr="00D44CC6">
        <w:rPr>
          <w:rFonts w:ascii="Arial" w:hAnsi="Arial" w:cs="Arial"/>
        </w:rPr>
        <w:t>i</w:t>
      </w:r>
      <w:r w:rsidR="00481AAD" w:rsidRPr="00D44CC6">
        <w:rPr>
          <w:rFonts w:ascii="Arial" w:hAnsi="Arial" w:cs="Arial"/>
        </w:rPr>
        <w:t>ntegral and essential part</w:t>
      </w:r>
      <w:r w:rsidR="0080570A" w:rsidRPr="00D44CC6">
        <w:rPr>
          <w:rFonts w:ascii="Arial" w:hAnsi="Arial" w:cs="Arial"/>
        </w:rPr>
        <w:t>s</w:t>
      </w:r>
      <w:r w:rsidR="00481AAD" w:rsidRPr="00D44CC6">
        <w:rPr>
          <w:rFonts w:ascii="Arial" w:hAnsi="Arial" w:cs="Arial"/>
        </w:rPr>
        <w:t xml:space="preserve"> </w:t>
      </w:r>
      <w:r w:rsidR="0080570A" w:rsidRPr="00D44CC6">
        <w:rPr>
          <w:rFonts w:ascii="Arial" w:hAnsi="Arial" w:cs="Arial"/>
        </w:rPr>
        <w:t>to the capacity to d</w:t>
      </w:r>
      <w:r w:rsidR="00481AAD" w:rsidRPr="00D44CC6">
        <w:rPr>
          <w:rFonts w:ascii="Arial" w:hAnsi="Arial" w:cs="Arial"/>
        </w:rPr>
        <w:t>eliver results.</w:t>
      </w:r>
      <w:r w:rsidR="002818E7" w:rsidRPr="00D44CC6">
        <w:rPr>
          <w:rFonts w:ascii="Arial" w:hAnsi="Arial" w:cs="Arial"/>
        </w:rPr>
        <w:t xml:space="preserve"> </w:t>
      </w:r>
      <w:r w:rsidR="004B35F2">
        <w:rPr>
          <w:rFonts w:ascii="Arial" w:hAnsi="Arial" w:cs="Arial"/>
        </w:rPr>
        <w:t>The Sustaining CAADP Momentum document therefore provides a deeper background and context to this CAADP Results Framework.</w:t>
      </w:r>
    </w:p>
    <w:p w:rsidR="002D5C6B" w:rsidRPr="00532FDF" w:rsidRDefault="002D5C6B" w:rsidP="002D5C6B">
      <w:pPr>
        <w:pStyle w:val="CommentText"/>
        <w:rPr>
          <w:sz w:val="22"/>
        </w:rPr>
      </w:pPr>
    </w:p>
    <w:p w:rsidR="00125757" w:rsidRPr="00532FDF" w:rsidRDefault="00CB06C4" w:rsidP="00532FDF">
      <w:pPr>
        <w:pStyle w:val="CommentText"/>
        <w:jc w:val="both"/>
        <w:rPr>
          <w:rFonts w:cs="Arial"/>
          <w:sz w:val="22"/>
          <w:szCs w:val="22"/>
        </w:rPr>
      </w:pPr>
      <w:r w:rsidRPr="00532FDF">
        <w:rPr>
          <w:rFonts w:cs="Arial"/>
          <w:noProof/>
          <w:sz w:val="22"/>
          <w:lang w:eastAsia="en-GB"/>
        </w:rPr>
        <mc:AlternateContent>
          <mc:Choice Requires="wps">
            <w:drawing>
              <wp:anchor distT="0" distB="0" distL="114300" distR="114300" simplePos="0" relativeHeight="251664384" behindDoc="0" locked="0" layoutInCell="1" allowOverlap="1" wp14:anchorId="46637755" wp14:editId="70E5CCD8">
                <wp:simplePos x="0" y="0"/>
                <wp:positionH relativeFrom="column">
                  <wp:posOffset>-29210</wp:posOffset>
                </wp:positionH>
                <wp:positionV relativeFrom="paragraph">
                  <wp:posOffset>109220</wp:posOffset>
                </wp:positionV>
                <wp:extent cx="3383915" cy="2447925"/>
                <wp:effectExtent l="57150" t="38100" r="83185" b="123825"/>
                <wp:wrapSquare wrapText="bothSides"/>
                <wp:docPr id="8" name="Rectangle 8"/>
                <wp:cNvGraphicFramePr/>
                <a:graphic xmlns:a="http://schemas.openxmlformats.org/drawingml/2006/main">
                  <a:graphicData uri="http://schemas.microsoft.com/office/word/2010/wordprocessingShape">
                    <wps:wsp>
                      <wps:cNvSpPr/>
                      <wps:spPr>
                        <a:xfrm>
                          <a:off x="0" y="0"/>
                          <a:ext cx="3383915" cy="2447925"/>
                        </a:xfrm>
                        <a:prstGeom prst="rect">
                          <a:avLst/>
                        </a:prstGeom>
                        <a:solidFill>
                          <a:srgbClr val="97B64D"/>
                        </a:solidFill>
                      </wps:spPr>
                      <wps:style>
                        <a:lnRef idx="0">
                          <a:schemeClr val="accent6"/>
                        </a:lnRef>
                        <a:fillRef idx="3">
                          <a:schemeClr val="accent6"/>
                        </a:fillRef>
                        <a:effectRef idx="3">
                          <a:schemeClr val="accent6"/>
                        </a:effectRef>
                        <a:fontRef idx="minor">
                          <a:schemeClr val="lt1"/>
                        </a:fontRef>
                      </wps:style>
                      <wps:txbx>
                        <w:txbxContent>
                          <w:p w:rsidR="000F4DE4" w:rsidRDefault="000F4DE4" w:rsidP="000D24EE">
                            <w:pPr>
                              <w:rPr>
                                <w:color w:val="000000" w:themeColor="text1"/>
                                <w:sz w:val="20"/>
                                <w:szCs w:val="21"/>
                              </w:rPr>
                            </w:pPr>
                            <w:r w:rsidRPr="00A751E7">
                              <w:rPr>
                                <w:b/>
                                <w:color w:val="000000" w:themeColor="text1"/>
                                <w:sz w:val="20"/>
                                <w:szCs w:val="21"/>
                              </w:rPr>
                              <w:t xml:space="preserve">Box </w:t>
                            </w:r>
                            <w:r>
                              <w:rPr>
                                <w:b/>
                                <w:color w:val="000000" w:themeColor="text1"/>
                                <w:sz w:val="20"/>
                                <w:szCs w:val="21"/>
                              </w:rPr>
                              <w:t>2</w:t>
                            </w:r>
                            <w:r w:rsidRPr="00A751E7">
                              <w:rPr>
                                <w:color w:val="000000" w:themeColor="text1"/>
                                <w:sz w:val="20"/>
                                <w:szCs w:val="21"/>
                              </w:rPr>
                              <w:t xml:space="preserve">: The Sustaining CAADP Momentum </w:t>
                            </w:r>
                            <w:r>
                              <w:rPr>
                                <w:color w:val="000000" w:themeColor="text1"/>
                                <w:sz w:val="20"/>
                                <w:szCs w:val="21"/>
                              </w:rPr>
                              <w:t>10-Year Results Framework is NOT:</w:t>
                            </w:r>
                          </w:p>
                          <w:p w:rsidR="000F4DE4" w:rsidRPr="003B4157" w:rsidRDefault="000F4DE4" w:rsidP="002915AB">
                            <w:pPr>
                              <w:pStyle w:val="CommentText"/>
                              <w:numPr>
                                <w:ilvl w:val="0"/>
                                <w:numId w:val="49"/>
                              </w:numPr>
                              <w:ind w:left="426" w:hanging="426"/>
                              <w:rPr>
                                <w:color w:val="000000" w:themeColor="text1"/>
                                <w:sz w:val="20"/>
                                <w:szCs w:val="21"/>
                              </w:rPr>
                            </w:pPr>
                            <w:r w:rsidRPr="003B4157">
                              <w:rPr>
                                <w:color w:val="000000" w:themeColor="text1"/>
                                <w:sz w:val="20"/>
                                <w:szCs w:val="21"/>
                              </w:rPr>
                              <w:t>A replacement document for  CAADP</w:t>
                            </w:r>
                          </w:p>
                          <w:p w:rsidR="000F4DE4" w:rsidRPr="003B4157" w:rsidRDefault="000F4DE4" w:rsidP="002915AB">
                            <w:pPr>
                              <w:pStyle w:val="CommentText"/>
                              <w:numPr>
                                <w:ilvl w:val="0"/>
                                <w:numId w:val="49"/>
                              </w:numPr>
                              <w:ind w:left="426" w:hanging="426"/>
                              <w:rPr>
                                <w:color w:val="000000" w:themeColor="text1"/>
                                <w:sz w:val="20"/>
                                <w:szCs w:val="21"/>
                              </w:rPr>
                            </w:pPr>
                            <w:r w:rsidRPr="003B4157">
                              <w:rPr>
                                <w:color w:val="000000" w:themeColor="text1"/>
                                <w:sz w:val="20"/>
                                <w:szCs w:val="21"/>
                              </w:rPr>
                              <w:t>Ignoring CAADP four pillars</w:t>
                            </w:r>
                          </w:p>
                          <w:p w:rsidR="000F4DE4" w:rsidRPr="003B4157" w:rsidRDefault="000F4DE4" w:rsidP="002915AB">
                            <w:pPr>
                              <w:pStyle w:val="CommentText"/>
                              <w:numPr>
                                <w:ilvl w:val="0"/>
                                <w:numId w:val="49"/>
                              </w:numPr>
                              <w:ind w:left="426" w:hanging="426"/>
                              <w:rPr>
                                <w:color w:val="000000" w:themeColor="text1"/>
                                <w:sz w:val="20"/>
                                <w:szCs w:val="21"/>
                              </w:rPr>
                            </w:pPr>
                            <w:r w:rsidRPr="003B4157">
                              <w:rPr>
                                <w:color w:val="000000" w:themeColor="text1"/>
                                <w:sz w:val="20"/>
                                <w:szCs w:val="21"/>
                              </w:rPr>
                              <w:t xml:space="preserve">Re-launching a new planning process </w:t>
                            </w:r>
                          </w:p>
                          <w:p w:rsidR="000F4DE4" w:rsidRDefault="000F4DE4" w:rsidP="000D24EE">
                            <w:pPr>
                              <w:rPr>
                                <w:color w:val="000000" w:themeColor="text1"/>
                                <w:sz w:val="20"/>
                                <w:szCs w:val="21"/>
                              </w:rPr>
                            </w:pPr>
                          </w:p>
                          <w:p w:rsidR="000F4DE4" w:rsidRDefault="000F4DE4" w:rsidP="000D24EE">
                            <w:pPr>
                              <w:rPr>
                                <w:color w:val="000000" w:themeColor="text1"/>
                                <w:sz w:val="20"/>
                                <w:szCs w:val="21"/>
                              </w:rPr>
                            </w:pPr>
                            <w:r>
                              <w:rPr>
                                <w:color w:val="000000" w:themeColor="text1"/>
                                <w:sz w:val="20"/>
                                <w:szCs w:val="21"/>
                              </w:rPr>
                              <w:t>Rather, IT IS:</w:t>
                            </w:r>
                          </w:p>
                          <w:p w:rsidR="000F4DE4" w:rsidRDefault="000F4DE4" w:rsidP="002915AB">
                            <w:pPr>
                              <w:pStyle w:val="ListParagraph"/>
                              <w:numPr>
                                <w:ilvl w:val="0"/>
                                <w:numId w:val="50"/>
                              </w:numPr>
                              <w:ind w:left="426" w:hanging="426"/>
                              <w:rPr>
                                <w:color w:val="000000" w:themeColor="text1"/>
                                <w:sz w:val="20"/>
                                <w:szCs w:val="21"/>
                              </w:rPr>
                            </w:pPr>
                            <w:r>
                              <w:rPr>
                                <w:color w:val="000000" w:themeColor="text1"/>
                                <w:sz w:val="20"/>
                                <w:szCs w:val="21"/>
                              </w:rPr>
                              <w:t>Effort and guide to systematically strengthen the focus on implementation and delivering results</w:t>
                            </w:r>
                          </w:p>
                          <w:p w:rsidR="000F4DE4" w:rsidRDefault="000F4DE4" w:rsidP="002915AB">
                            <w:pPr>
                              <w:pStyle w:val="ListParagraph"/>
                              <w:numPr>
                                <w:ilvl w:val="0"/>
                                <w:numId w:val="50"/>
                              </w:numPr>
                              <w:ind w:left="426" w:hanging="426"/>
                              <w:rPr>
                                <w:color w:val="000000" w:themeColor="text1"/>
                                <w:sz w:val="20"/>
                                <w:szCs w:val="21"/>
                              </w:rPr>
                            </w:pPr>
                            <w:r>
                              <w:rPr>
                                <w:color w:val="000000" w:themeColor="text1"/>
                                <w:sz w:val="20"/>
                                <w:szCs w:val="21"/>
                              </w:rPr>
                              <w:t>Means to set and monitor clear and attainable results and impact goals</w:t>
                            </w:r>
                          </w:p>
                          <w:p w:rsidR="000F4DE4" w:rsidRDefault="000F4DE4" w:rsidP="002915AB">
                            <w:pPr>
                              <w:pStyle w:val="ListParagraph"/>
                              <w:numPr>
                                <w:ilvl w:val="0"/>
                                <w:numId w:val="50"/>
                              </w:numPr>
                              <w:ind w:left="426" w:hanging="426"/>
                              <w:rPr>
                                <w:color w:val="000000" w:themeColor="text1"/>
                                <w:sz w:val="20"/>
                                <w:szCs w:val="21"/>
                              </w:rPr>
                            </w:pPr>
                            <w:r>
                              <w:rPr>
                                <w:color w:val="000000" w:themeColor="text1"/>
                                <w:sz w:val="20"/>
                                <w:szCs w:val="21"/>
                              </w:rPr>
                              <w:t>Tool to foster alignment and harmonisation in the numerous efforts and initiatives on agriculture development</w:t>
                            </w:r>
                          </w:p>
                          <w:p w:rsidR="000F4DE4" w:rsidRPr="008663F1" w:rsidRDefault="000F4DE4" w:rsidP="002915AB">
                            <w:pPr>
                              <w:pStyle w:val="CommentText"/>
                              <w:numPr>
                                <w:ilvl w:val="0"/>
                                <w:numId w:val="50"/>
                              </w:numPr>
                              <w:ind w:left="426" w:hanging="426"/>
                              <w:rPr>
                                <w:color w:val="000000" w:themeColor="text1"/>
                                <w:sz w:val="20"/>
                                <w:szCs w:val="21"/>
                              </w:rPr>
                            </w:pPr>
                            <w:r>
                              <w:rPr>
                                <w:color w:val="000000" w:themeColor="text1"/>
                                <w:sz w:val="20"/>
                                <w:szCs w:val="21"/>
                              </w:rPr>
                              <w:t xml:space="preserve">Tool to support the </w:t>
                            </w:r>
                            <w:r w:rsidRPr="008663F1">
                              <w:rPr>
                                <w:color w:val="000000" w:themeColor="text1"/>
                                <w:sz w:val="20"/>
                                <w:szCs w:val="21"/>
                              </w:rPr>
                              <w:t xml:space="preserve">iterative and learning nature of the CAADP </w:t>
                            </w:r>
                            <w:r>
                              <w:rPr>
                                <w:color w:val="000000" w:themeColor="text1"/>
                                <w:sz w:val="20"/>
                                <w:szCs w:val="21"/>
                              </w:rPr>
                              <w:t xml:space="preserve">implementation </w:t>
                            </w:r>
                            <w:r w:rsidRPr="008663F1">
                              <w:rPr>
                                <w:color w:val="000000" w:themeColor="text1"/>
                                <w:sz w:val="20"/>
                                <w:szCs w:val="21"/>
                              </w:rPr>
                              <w:t>process</w:t>
                            </w:r>
                          </w:p>
                          <w:p w:rsidR="000F4DE4" w:rsidRPr="008663F1" w:rsidRDefault="000F4DE4" w:rsidP="008663F1">
                            <w:pPr>
                              <w:rPr>
                                <w:color w:val="000000" w:themeColor="text1"/>
                                <w:sz w:val="20"/>
                                <w:szCs w:val="2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8" o:spid="_x0000_s1028" style="position:absolute;left:0;text-align:left;margin-left:-2.3pt;margin-top:8.6pt;width:266.45pt;height:192.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" fillcolor="#97b64d" stroked="f">
                <v:shadow on="t" color="black" opacity="22937f" origin=",.5" offset="0,.63889mm"/>
                <v:textbox>
                  <w:txbxContent>
                    <w:p w:rsidR="000F4DE4" w:rsidRDefault="000F4DE4" w:rsidP="000D24EE">
                      <w:pPr>
                        <w:rPr>
                          <w:color w:val="000000" w:themeColor="text1"/>
                          <w:sz w:val="20"/>
                          <w:szCs w:val="21"/>
                        </w:rPr>
                      </w:pPr>
                      <w:r w:rsidRPr="00A751E7">
                        <w:rPr>
                          <w:b/>
                          <w:color w:val="000000" w:themeColor="text1"/>
                          <w:sz w:val="20"/>
                          <w:szCs w:val="21"/>
                        </w:rPr>
                        <w:t xml:space="preserve">Box </w:t>
                      </w:r>
                      <w:r>
                        <w:rPr>
                          <w:b/>
                          <w:color w:val="000000" w:themeColor="text1"/>
                          <w:sz w:val="20"/>
                          <w:szCs w:val="21"/>
                        </w:rPr>
                        <w:t>2</w:t>
                      </w:r>
                      <w:r w:rsidRPr="00A751E7">
                        <w:rPr>
                          <w:color w:val="000000" w:themeColor="text1"/>
                          <w:sz w:val="20"/>
                          <w:szCs w:val="21"/>
                        </w:rPr>
                        <w:t xml:space="preserve">: The Sustaining CAADP Momentum </w:t>
                      </w:r>
                      <w:r>
                        <w:rPr>
                          <w:color w:val="000000" w:themeColor="text1"/>
                          <w:sz w:val="20"/>
                          <w:szCs w:val="21"/>
                        </w:rPr>
                        <w:t>10-Year Results Framework is NOT:</w:t>
                      </w:r>
                    </w:p>
                    <w:p w:rsidR="000F4DE4" w:rsidRPr="003B4157" w:rsidRDefault="000F4DE4" w:rsidP="002915AB">
                      <w:pPr>
                        <w:pStyle w:val="CommentText"/>
                        <w:numPr>
                          <w:ilvl w:val="0"/>
                          <w:numId w:val="49"/>
                        </w:numPr>
                        <w:ind w:left="426" w:hanging="426"/>
                        <w:rPr>
                          <w:color w:val="000000" w:themeColor="text1"/>
                          <w:sz w:val="20"/>
                          <w:szCs w:val="21"/>
                        </w:rPr>
                      </w:pPr>
                      <w:r w:rsidRPr="003B4157">
                        <w:rPr>
                          <w:color w:val="000000" w:themeColor="text1"/>
                          <w:sz w:val="20"/>
                          <w:szCs w:val="21"/>
                        </w:rPr>
                        <w:t>A replacement document for  CAADP</w:t>
                      </w:r>
                    </w:p>
                    <w:p w:rsidR="000F4DE4" w:rsidRPr="003B4157" w:rsidRDefault="000F4DE4" w:rsidP="002915AB">
                      <w:pPr>
                        <w:pStyle w:val="CommentText"/>
                        <w:numPr>
                          <w:ilvl w:val="0"/>
                          <w:numId w:val="49"/>
                        </w:numPr>
                        <w:ind w:left="426" w:hanging="426"/>
                        <w:rPr>
                          <w:color w:val="000000" w:themeColor="text1"/>
                          <w:sz w:val="20"/>
                          <w:szCs w:val="21"/>
                        </w:rPr>
                      </w:pPr>
                      <w:r w:rsidRPr="003B4157">
                        <w:rPr>
                          <w:color w:val="000000" w:themeColor="text1"/>
                          <w:sz w:val="20"/>
                          <w:szCs w:val="21"/>
                        </w:rPr>
                        <w:t>Ignoring CAADP four pillars</w:t>
                      </w:r>
                    </w:p>
                    <w:p w:rsidR="000F4DE4" w:rsidRPr="003B4157" w:rsidRDefault="000F4DE4" w:rsidP="002915AB">
                      <w:pPr>
                        <w:pStyle w:val="CommentText"/>
                        <w:numPr>
                          <w:ilvl w:val="0"/>
                          <w:numId w:val="49"/>
                        </w:numPr>
                        <w:ind w:left="426" w:hanging="426"/>
                        <w:rPr>
                          <w:color w:val="000000" w:themeColor="text1"/>
                          <w:sz w:val="20"/>
                          <w:szCs w:val="21"/>
                        </w:rPr>
                      </w:pPr>
                      <w:r w:rsidRPr="003B4157">
                        <w:rPr>
                          <w:color w:val="000000" w:themeColor="text1"/>
                          <w:sz w:val="20"/>
                          <w:szCs w:val="21"/>
                        </w:rPr>
                        <w:t xml:space="preserve">Re-launching a new planning process </w:t>
                      </w:r>
                    </w:p>
                    <w:p w:rsidR="000F4DE4" w:rsidRDefault="000F4DE4" w:rsidP="000D24EE">
                      <w:pPr>
                        <w:rPr>
                          <w:color w:val="000000" w:themeColor="text1"/>
                          <w:sz w:val="20"/>
                          <w:szCs w:val="21"/>
                        </w:rPr>
                      </w:pPr>
                    </w:p>
                    <w:p w:rsidR="000F4DE4" w:rsidRDefault="000F4DE4" w:rsidP="000D24EE">
                      <w:pPr>
                        <w:rPr>
                          <w:color w:val="000000" w:themeColor="text1"/>
                          <w:sz w:val="20"/>
                          <w:szCs w:val="21"/>
                        </w:rPr>
                      </w:pPr>
                      <w:r>
                        <w:rPr>
                          <w:color w:val="000000" w:themeColor="text1"/>
                          <w:sz w:val="20"/>
                          <w:szCs w:val="21"/>
                        </w:rPr>
                        <w:t>Rather, IT IS:</w:t>
                      </w:r>
                    </w:p>
                    <w:p w:rsidR="000F4DE4" w:rsidRDefault="000F4DE4" w:rsidP="002915AB">
                      <w:pPr>
                        <w:pStyle w:val="ListParagraph"/>
                        <w:numPr>
                          <w:ilvl w:val="0"/>
                          <w:numId w:val="50"/>
                        </w:numPr>
                        <w:ind w:left="426" w:hanging="426"/>
                        <w:rPr>
                          <w:color w:val="000000" w:themeColor="text1"/>
                          <w:sz w:val="20"/>
                          <w:szCs w:val="21"/>
                        </w:rPr>
                      </w:pPr>
                      <w:r>
                        <w:rPr>
                          <w:color w:val="000000" w:themeColor="text1"/>
                          <w:sz w:val="20"/>
                          <w:szCs w:val="21"/>
                        </w:rPr>
                        <w:t>Effort and guide to systematically strengthen the focus on implementation and delivering results</w:t>
                      </w:r>
                    </w:p>
                    <w:p w:rsidR="000F4DE4" w:rsidRDefault="000F4DE4" w:rsidP="002915AB">
                      <w:pPr>
                        <w:pStyle w:val="ListParagraph"/>
                        <w:numPr>
                          <w:ilvl w:val="0"/>
                          <w:numId w:val="50"/>
                        </w:numPr>
                        <w:ind w:left="426" w:hanging="426"/>
                        <w:rPr>
                          <w:color w:val="000000" w:themeColor="text1"/>
                          <w:sz w:val="20"/>
                          <w:szCs w:val="21"/>
                        </w:rPr>
                      </w:pPr>
                      <w:r>
                        <w:rPr>
                          <w:color w:val="000000" w:themeColor="text1"/>
                          <w:sz w:val="20"/>
                          <w:szCs w:val="21"/>
                        </w:rPr>
                        <w:t>Means to set and monitor clear and attainable results and impact goals</w:t>
                      </w:r>
                    </w:p>
                    <w:p w:rsidR="000F4DE4" w:rsidRDefault="000F4DE4" w:rsidP="002915AB">
                      <w:pPr>
                        <w:pStyle w:val="ListParagraph"/>
                        <w:numPr>
                          <w:ilvl w:val="0"/>
                          <w:numId w:val="50"/>
                        </w:numPr>
                        <w:ind w:left="426" w:hanging="426"/>
                        <w:rPr>
                          <w:color w:val="000000" w:themeColor="text1"/>
                          <w:sz w:val="20"/>
                          <w:szCs w:val="21"/>
                        </w:rPr>
                      </w:pPr>
                      <w:r>
                        <w:rPr>
                          <w:color w:val="000000" w:themeColor="text1"/>
                          <w:sz w:val="20"/>
                          <w:szCs w:val="21"/>
                        </w:rPr>
                        <w:t>Tool to foster alignment and harmonisation in the numerous efforts and initiatives on agriculture development</w:t>
                      </w:r>
                    </w:p>
                    <w:p w:rsidR="000F4DE4" w:rsidRPr="008663F1" w:rsidRDefault="000F4DE4" w:rsidP="002915AB">
                      <w:pPr>
                        <w:pStyle w:val="CommentText"/>
                        <w:numPr>
                          <w:ilvl w:val="0"/>
                          <w:numId w:val="50"/>
                        </w:numPr>
                        <w:ind w:left="426" w:hanging="426"/>
                        <w:rPr>
                          <w:color w:val="000000" w:themeColor="text1"/>
                          <w:sz w:val="20"/>
                          <w:szCs w:val="21"/>
                        </w:rPr>
                      </w:pPr>
                      <w:r>
                        <w:rPr>
                          <w:color w:val="000000" w:themeColor="text1"/>
                          <w:sz w:val="20"/>
                          <w:szCs w:val="21"/>
                        </w:rPr>
                        <w:t xml:space="preserve">Tool to support the </w:t>
                      </w:r>
                      <w:r w:rsidRPr="008663F1">
                        <w:rPr>
                          <w:color w:val="000000" w:themeColor="text1"/>
                          <w:sz w:val="20"/>
                          <w:szCs w:val="21"/>
                        </w:rPr>
                        <w:t xml:space="preserve">iterative and learning nature of the CAADP </w:t>
                      </w:r>
                      <w:r>
                        <w:rPr>
                          <w:color w:val="000000" w:themeColor="text1"/>
                          <w:sz w:val="20"/>
                          <w:szCs w:val="21"/>
                        </w:rPr>
                        <w:t xml:space="preserve">implementation </w:t>
                      </w:r>
                      <w:r w:rsidRPr="008663F1">
                        <w:rPr>
                          <w:color w:val="000000" w:themeColor="text1"/>
                          <w:sz w:val="20"/>
                          <w:szCs w:val="21"/>
                        </w:rPr>
                        <w:t>process</w:t>
                      </w:r>
                    </w:p>
                    <w:p w:rsidR="000F4DE4" w:rsidRPr="008663F1" w:rsidRDefault="000F4DE4" w:rsidP="008663F1">
                      <w:pPr>
                        <w:rPr>
                          <w:color w:val="000000" w:themeColor="text1"/>
                          <w:sz w:val="20"/>
                          <w:szCs w:val="21"/>
                        </w:rPr>
                      </w:pPr>
                    </w:p>
                  </w:txbxContent>
                </v:textbox>
                <w10:wrap type="square"/>
              </v:rect>
            </w:pict>
          </mc:Fallback>
        </mc:AlternateContent>
      </w:r>
      <w:r w:rsidR="00481AAD" w:rsidRPr="00532FDF">
        <w:rPr>
          <w:rFonts w:cs="Arial"/>
          <w:sz w:val="22"/>
        </w:rPr>
        <w:t xml:space="preserve">It is in this context that </w:t>
      </w:r>
      <w:r w:rsidR="00081056" w:rsidRPr="00532FDF">
        <w:rPr>
          <w:rFonts w:cs="Arial"/>
          <w:sz w:val="22"/>
        </w:rPr>
        <w:t xml:space="preserve">the “Sustaining CAADP momentum” went further than just identifying priorities to </w:t>
      </w:r>
      <w:r w:rsidR="00161E8B" w:rsidRPr="00532FDF">
        <w:rPr>
          <w:rFonts w:cs="Arial"/>
          <w:sz w:val="22"/>
        </w:rPr>
        <w:t xml:space="preserve">also </w:t>
      </w:r>
      <w:r w:rsidR="00CF123D" w:rsidRPr="00532FDF">
        <w:rPr>
          <w:rFonts w:cs="Arial"/>
          <w:sz w:val="22"/>
        </w:rPr>
        <w:t>develop</w:t>
      </w:r>
      <w:r w:rsidR="00081056" w:rsidRPr="00532FDF">
        <w:rPr>
          <w:rFonts w:cs="Arial"/>
          <w:sz w:val="22"/>
        </w:rPr>
        <w:t xml:space="preserve"> a concise </w:t>
      </w:r>
      <w:r w:rsidR="00481AAD" w:rsidRPr="00532FDF">
        <w:rPr>
          <w:rFonts w:cs="Arial"/>
          <w:sz w:val="22"/>
        </w:rPr>
        <w:t xml:space="preserve">CAADP Results Framework. </w:t>
      </w:r>
      <w:r w:rsidR="0080570A" w:rsidRPr="00532FDF">
        <w:rPr>
          <w:rFonts w:cs="Arial"/>
          <w:sz w:val="22"/>
        </w:rPr>
        <w:t xml:space="preserve">The </w:t>
      </w:r>
      <w:r w:rsidR="00E725E1" w:rsidRPr="00532FDF">
        <w:rPr>
          <w:rFonts w:cs="Arial"/>
          <w:sz w:val="22"/>
        </w:rPr>
        <w:t xml:space="preserve">overarching CAADP </w:t>
      </w:r>
      <w:r w:rsidR="00481AAD" w:rsidRPr="00532FDF">
        <w:rPr>
          <w:rFonts w:cs="Arial"/>
          <w:sz w:val="22"/>
        </w:rPr>
        <w:t xml:space="preserve">Results Framework will facilitate </w:t>
      </w:r>
      <w:r w:rsidR="00E725E1" w:rsidRPr="00532FDF">
        <w:rPr>
          <w:rFonts w:cs="Arial"/>
          <w:sz w:val="22"/>
        </w:rPr>
        <w:t xml:space="preserve">and compel </w:t>
      </w:r>
      <w:r w:rsidR="00481AAD" w:rsidRPr="00532FDF">
        <w:rPr>
          <w:rFonts w:cs="Arial"/>
          <w:sz w:val="22"/>
        </w:rPr>
        <w:t>results-based planning</w:t>
      </w:r>
      <w:r w:rsidR="00D019C0" w:rsidRPr="00532FDF">
        <w:rPr>
          <w:rFonts w:cs="Arial"/>
          <w:sz w:val="22"/>
        </w:rPr>
        <w:t xml:space="preserve"> and budgeting and</w:t>
      </w:r>
      <w:r w:rsidR="00481AAD" w:rsidRPr="00532FDF">
        <w:rPr>
          <w:rFonts w:cs="Arial"/>
          <w:sz w:val="22"/>
        </w:rPr>
        <w:t xml:space="preserve"> make it possible to track resource use and therefore, </w:t>
      </w:r>
      <w:r w:rsidR="00E725E1" w:rsidRPr="00532FDF">
        <w:rPr>
          <w:rFonts w:cs="Arial"/>
          <w:sz w:val="22"/>
        </w:rPr>
        <w:t xml:space="preserve">strengthening </w:t>
      </w:r>
      <w:r w:rsidR="00EA35CA">
        <w:rPr>
          <w:rFonts w:cs="Arial"/>
          <w:sz w:val="22"/>
        </w:rPr>
        <w:t>mechanisms</w:t>
      </w:r>
      <w:r w:rsidR="00EA35CA" w:rsidRPr="00532FDF">
        <w:rPr>
          <w:rFonts w:cs="Arial"/>
          <w:sz w:val="22"/>
        </w:rPr>
        <w:t xml:space="preserve"> </w:t>
      </w:r>
      <w:r w:rsidR="00E725E1" w:rsidRPr="00532FDF">
        <w:rPr>
          <w:rFonts w:cs="Arial"/>
          <w:sz w:val="22"/>
        </w:rPr>
        <w:t xml:space="preserve">to advance </w:t>
      </w:r>
      <w:r w:rsidR="00481AAD" w:rsidRPr="00532FDF">
        <w:rPr>
          <w:rFonts w:cs="Arial"/>
          <w:sz w:val="22"/>
        </w:rPr>
        <w:t>accountability</w:t>
      </w:r>
      <w:r w:rsidR="00481AAD" w:rsidRPr="00532FDF">
        <w:rPr>
          <w:rFonts w:cs="Arial"/>
          <w:iCs/>
          <w:sz w:val="22"/>
        </w:rPr>
        <w:t xml:space="preserve">. The </w:t>
      </w:r>
      <w:r w:rsidR="004F1C56" w:rsidRPr="00532FDF">
        <w:rPr>
          <w:rFonts w:cs="Arial"/>
          <w:iCs/>
          <w:sz w:val="22"/>
        </w:rPr>
        <w:t xml:space="preserve">CAADP </w:t>
      </w:r>
      <w:r w:rsidR="00481AAD" w:rsidRPr="00532FDF">
        <w:rPr>
          <w:rFonts w:cs="Arial"/>
          <w:iCs/>
          <w:sz w:val="22"/>
        </w:rPr>
        <w:t>Results Framework provide</w:t>
      </w:r>
      <w:r w:rsidR="00D414DC" w:rsidRPr="00532FDF">
        <w:rPr>
          <w:rFonts w:cs="Arial"/>
          <w:iCs/>
          <w:sz w:val="22"/>
        </w:rPr>
        <w:t>s</w:t>
      </w:r>
      <w:r w:rsidR="00481AAD" w:rsidRPr="00532FDF">
        <w:rPr>
          <w:rFonts w:cs="Arial"/>
          <w:iCs/>
          <w:sz w:val="22"/>
        </w:rPr>
        <w:t xml:space="preserve"> </w:t>
      </w:r>
      <w:r w:rsidR="007A0E42" w:rsidRPr="00532FDF">
        <w:rPr>
          <w:rFonts w:cs="Arial"/>
          <w:iCs/>
          <w:sz w:val="22"/>
        </w:rPr>
        <w:t xml:space="preserve">in </w:t>
      </w:r>
      <w:r w:rsidR="00481AAD" w:rsidRPr="00532FDF">
        <w:rPr>
          <w:rFonts w:cs="Arial"/>
          <w:iCs/>
          <w:sz w:val="22"/>
        </w:rPr>
        <w:t xml:space="preserve">concrete </w:t>
      </w:r>
      <w:r w:rsidR="007A0E42" w:rsidRPr="00532FDF">
        <w:rPr>
          <w:rFonts w:cs="Arial"/>
          <w:iCs/>
          <w:sz w:val="22"/>
        </w:rPr>
        <w:t xml:space="preserve">terms Africa’s </w:t>
      </w:r>
      <w:r w:rsidR="007A0E42" w:rsidRPr="00532FDF">
        <w:rPr>
          <w:rFonts w:cs="Arial"/>
          <w:iCs/>
          <w:sz w:val="22"/>
          <w:szCs w:val="22"/>
        </w:rPr>
        <w:t xml:space="preserve">agriculture development agenda and therefore </w:t>
      </w:r>
      <w:r w:rsidR="00481AAD" w:rsidRPr="00532FDF">
        <w:rPr>
          <w:rFonts w:cs="Arial"/>
          <w:iCs/>
          <w:sz w:val="22"/>
          <w:szCs w:val="22"/>
        </w:rPr>
        <w:t xml:space="preserve">basis </w:t>
      </w:r>
      <w:r w:rsidR="004F1C56" w:rsidRPr="00532FDF">
        <w:rPr>
          <w:rFonts w:cs="Arial"/>
          <w:iCs/>
          <w:sz w:val="22"/>
          <w:szCs w:val="22"/>
        </w:rPr>
        <w:t xml:space="preserve">to </w:t>
      </w:r>
      <w:r w:rsidR="00481AAD" w:rsidRPr="00532FDF">
        <w:rPr>
          <w:rFonts w:cs="Arial"/>
          <w:iCs/>
          <w:sz w:val="22"/>
          <w:szCs w:val="22"/>
        </w:rPr>
        <w:t>foster a</w:t>
      </w:r>
      <w:r w:rsidR="00481AAD" w:rsidRPr="00532FDF">
        <w:rPr>
          <w:rFonts w:cs="Arial"/>
          <w:sz w:val="22"/>
          <w:szCs w:val="22"/>
        </w:rPr>
        <w:t xml:space="preserve">lignment and harmonization of programmes and </w:t>
      </w:r>
      <w:r w:rsidR="004F1C56" w:rsidRPr="00532FDF">
        <w:rPr>
          <w:rFonts w:cs="Arial"/>
          <w:sz w:val="22"/>
          <w:szCs w:val="22"/>
        </w:rPr>
        <w:t>initiatives</w:t>
      </w:r>
      <w:r w:rsidR="00481AAD" w:rsidRPr="00532FDF">
        <w:rPr>
          <w:rFonts w:cs="Arial"/>
          <w:sz w:val="22"/>
          <w:szCs w:val="22"/>
        </w:rPr>
        <w:t>.</w:t>
      </w:r>
    </w:p>
    <w:p w:rsidR="00125757" w:rsidRPr="00D44CC6" w:rsidRDefault="00125757" w:rsidP="006463C1">
      <w:pPr>
        <w:pStyle w:val="NoSpacing"/>
        <w:jc w:val="both"/>
        <w:rPr>
          <w:rFonts w:ascii="Arial" w:hAnsi="Arial" w:cs="Arial"/>
        </w:rPr>
      </w:pPr>
    </w:p>
    <w:p w:rsidR="002837AB" w:rsidRPr="00D44CC6" w:rsidRDefault="00125757" w:rsidP="006463C1">
      <w:pPr>
        <w:pStyle w:val="NoSpacing"/>
        <w:jc w:val="both"/>
        <w:rPr>
          <w:rFonts w:ascii="Arial" w:hAnsi="Arial" w:cs="Arial"/>
        </w:rPr>
      </w:pPr>
      <w:r w:rsidRPr="00A07F27">
        <w:rPr>
          <w:rFonts w:ascii="Arial" w:hAnsi="Arial" w:cs="Arial"/>
        </w:rPr>
        <w:lastRenderedPageBreak/>
        <w:t xml:space="preserve">The </w:t>
      </w:r>
      <w:r w:rsidR="00481AAD" w:rsidRPr="00A07F27">
        <w:rPr>
          <w:rFonts w:ascii="Arial" w:hAnsi="Arial" w:cs="Arial"/>
        </w:rPr>
        <w:t xml:space="preserve">CAADP results framework </w:t>
      </w:r>
      <w:r w:rsidRPr="00A07F27">
        <w:rPr>
          <w:rFonts w:ascii="Arial" w:hAnsi="Arial" w:cs="Arial"/>
        </w:rPr>
        <w:t xml:space="preserve">will </w:t>
      </w:r>
      <w:r w:rsidR="001F4790" w:rsidRPr="00A07F27">
        <w:rPr>
          <w:rFonts w:ascii="Arial" w:hAnsi="Arial" w:cs="Arial"/>
        </w:rPr>
        <w:t xml:space="preserve">be important in </w:t>
      </w:r>
      <w:r w:rsidR="00A07F27" w:rsidRPr="00A07F27">
        <w:rPr>
          <w:rFonts w:ascii="Arial" w:hAnsi="Arial" w:cs="Arial"/>
        </w:rPr>
        <w:t>c</w:t>
      </w:r>
      <w:r w:rsidR="001F4790" w:rsidRPr="00A07F27">
        <w:rPr>
          <w:rFonts w:ascii="Arial" w:hAnsi="Arial" w:cs="Arial"/>
        </w:rPr>
        <w:t>onsolidati</w:t>
      </w:r>
      <w:r w:rsidR="00A07F27" w:rsidRPr="00A07F27">
        <w:rPr>
          <w:rFonts w:ascii="Arial" w:hAnsi="Arial" w:cs="Arial"/>
        </w:rPr>
        <w:t xml:space="preserve">ng </w:t>
      </w:r>
      <w:r w:rsidR="001F4790" w:rsidRPr="00A07F27">
        <w:rPr>
          <w:rFonts w:ascii="Arial" w:hAnsi="Arial" w:cs="Arial"/>
        </w:rPr>
        <w:t xml:space="preserve">the </w:t>
      </w:r>
      <w:r w:rsidRPr="00A07F27">
        <w:rPr>
          <w:rFonts w:ascii="Arial" w:hAnsi="Arial" w:cs="Arial"/>
        </w:rPr>
        <w:t xml:space="preserve">transformational change </w:t>
      </w:r>
      <w:r w:rsidR="001F4790" w:rsidRPr="00A07F27">
        <w:rPr>
          <w:rFonts w:ascii="Arial" w:hAnsi="Arial" w:cs="Arial"/>
        </w:rPr>
        <w:t>being achieved in the first decade of CAADP implementation</w:t>
      </w:r>
      <w:r w:rsidR="001F4790" w:rsidRPr="00D44CC6">
        <w:rPr>
          <w:rFonts w:ascii="Arial" w:hAnsi="Arial" w:cs="Arial"/>
        </w:rPr>
        <w:t xml:space="preserve">. </w:t>
      </w:r>
      <w:r w:rsidR="00481AAD" w:rsidRPr="00D44CC6">
        <w:rPr>
          <w:rFonts w:ascii="Arial" w:hAnsi="Arial" w:cs="Arial"/>
        </w:rPr>
        <w:t xml:space="preserve">The CAADP Results Framework will facilitate </w:t>
      </w:r>
      <w:r w:rsidR="001F4790" w:rsidRPr="00D44CC6">
        <w:rPr>
          <w:rFonts w:ascii="Arial" w:hAnsi="Arial" w:cs="Arial"/>
        </w:rPr>
        <w:t xml:space="preserve">and enhance </w:t>
      </w:r>
      <w:r w:rsidR="00481AAD" w:rsidRPr="00D44CC6">
        <w:rPr>
          <w:rFonts w:ascii="Arial" w:hAnsi="Arial" w:cs="Arial"/>
        </w:rPr>
        <w:t xml:space="preserve">better planning by </w:t>
      </w:r>
      <w:r w:rsidR="001F4790" w:rsidRPr="00D44CC6">
        <w:rPr>
          <w:rFonts w:ascii="Arial" w:hAnsi="Arial" w:cs="Arial"/>
        </w:rPr>
        <w:t xml:space="preserve">ensuring clear </w:t>
      </w:r>
      <w:r w:rsidR="002837AB" w:rsidRPr="00D44CC6">
        <w:rPr>
          <w:rFonts w:ascii="Arial" w:hAnsi="Arial" w:cs="Arial"/>
        </w:rPr>
        <w:t>goals, t</w:t>
      </w:r>
      <w:r w:rsidR="001F4790" w:rsidRPr="00D44CC6">
        <w:rPr>
          <w:rFonts w:ascii="Arial" w:hAnsi="Arial" w:cs="Arial"/>
        </w:rPr>
        <w:t xml:space="preserve">angible </w:t>
      </w:r>
      <w:r w:rsidR="002837AB" w:rsidRPr="00D44CC6">
        <w:rPr>
          <w:rFonts w:ascii="Arial" w:hAnsi="Arial" w:cs="Arial"/>
        </w:rPr>
        <w:t>results with understanding of associated assumptions as well as set of interrelated actions that will contribute to delivering the results and impact</w:t>
      </w:r>
      <w:r w:rsidR="00481AAD" w:rsidRPr="00D44CC6">
        <w:rPr>
          <w:rFonts w:ascii="Arial" w:hAnsi="Arial" w:cs="Arial"/>
        </w:rPr>
        <w:t>.</w:t>
      </w:r>
      <w:r w:rsidR="002837AB" w:rsidRPr="00D44CC6">
        <w:rPr>
          <w:rFonts w:ascii="Arial" w:hAnsi="Arial" w:cs="Arial"/>
        </w:rPr>
        <w:t xml:space="preserve"> The </w:t>
      </w:r>
      <w:r w:rsidR="005D157C" w:rsidRPr="00D44CC6">
        <w:rPr>
          <w:rFonts w:ascii="Arial" w:hAnsi="Arial" w:cs="Arial"/>
        </w:rPr>
        <w:t>CAADP R</w:t>
      </w:r>
      <w:r w:rsidR="002837AB" w:rsidRPr="00D44CC6">
        <w:rPr>
          <w:rFonts w:ascii="Arial" w:hAnsi="Arial" w:cs="Arial"/>
        </w:rPr>
        <w:t xml:space="preserve">esults Framework is an essential </w:t>
      </w:r>
      <w:r w:rsidR="005D157C" w:rsidRPr="00D44CC6">
        <w:rPr>
          <w:rFonts w:ascii="Arial" w:hAnsi="Arial" w:cs="Arial"/>
        </w:rPr>
        <w:t xml:space="preserve">component of the tools and processes that will enable the desired leap in the performance of </w:t>
      </w:r>
      <w:r w:rsidR="004B041C" w:rsidRPr="00D44CC6">
        <w:rPr>
          <w:rFonts w:ascii="Arial" w:hAnsi="Arial" w:cs="Arial"/>
        </w:rPr>
        <w:t>agriculture in Africa.</w:t>
      </w:r>
      <w:r w:rsidR="005D157C" w:rsidRPr="00D44CC6">
        <w:rPr>
          <w:rFonts w:ascii="Arial" w:hAnsi="Arial" w:cs="Arial"/>
        </w:rPr>
        <w:t xml:space="preserve"> </w:t>
      </w:r>
      <w:r w:rsidR="004B041C" w:rsidRPr="00831CE9">
        <w:rPr>
          <w:rFonts w:ascii="Arial" w:hAnsi="Arial" w:cs="Arial"/>
        </w:rPr>
        <w:t xml:space="preserve">The CAADP Results Framework provides a single framework for results </w:t>
      </w:r>
      <w:r w:rsidR="00A07F27" w:rsidRPr="00831CE9">
        <w:rPr>
          <w:rFonts w:ascii="Arial" w:hAnsi="Arial" w:cs="Arial"/>
        </w:rPr>
        <w:t>based programming and performance assessment in a</w:t>
      </w:r>
      <w:r w:rsidR="004B041C" w:rsidRPr="00831CE9">
        <w:rPr>
          <w:rFonts w:ascii="Arial" w:hAnsi="Arial" w:cs="Arial"/>
        </w:rPr>
        <w:t xml:space="preserve">griculture, </w:t>
      </w:r>
      <w:r w:rsidR="00A07F27" w:rsidRPr="00831CE9">
        <w:rPr>
          <w:rFonts w:ascii="Arial" w:hAnsi="Arial" w:cs="Arial"/>
        </w:rPr>
        <w:t xml:space="preserve">as well as </w:t>
      </w:r>
      <w:r w:rsidR="004B041C" w:rsidRPr="00831CE9">
        <w:rPr>
          <w:rFonts w:ascii="Arial" w:hAnsi="Arial" w:cs="Arial"/>
        </w:rPr>
        <w:t>providing benchmarking framework</w:t>
      </w:r>
      <w:r w:rsidR="007E10C1" w:rsidRPr="00831CE9">
        <w:rPr>
          <w:rFonts w:ascii="Arial" w:hAnsi="Arial" w:cs="Arial"/>
        </w:rPr>
        <w:t xml:space="preserve"> </w:t>
      </w:r>
      <w:r w:rsidR="00831CE9" w:rsidRPr="00831CE9">
        <w:rPr>
          <w:rFonts w:ascii="Arial" w:hAnsi="Arial" w:cs="Arial"/>
        </w:rPr>
        <w:t xml:space="preserve">for </w:t>
      </w:r>
      <w:r w:rsidR="007E10C1" w:rsidRPr="00831CE9">
        <w:rPr>
          <w:rFonts w:ascii="Arial" w:hAnsi="Arial" w:cs="Arial"/>
        </w:rPr>
        <w:t xml:space="preserve">national level </w:t>
      </w:r>
      <w:r w:rsidR="00831CE9" w:rsidRPr="00831CE9">
        <w:rPr>
          <w:rFonts w:ascii="Arial" w:hAnsi="Arial" w:cs="Arial"/>
        </w:rPr>
        <w:t xml:space="preserve">processes </w:t>
      </w:r>
      <w:r w:rsidR="007E10C1" w:rsidRPr="00831CE9">
        <w:rPr>
          <w:rFonts w:ascii="Arial" w:hAnsi="Arial" w:cs="Arial"/>
        </w:rPr>
        <w:t>and practical guidance to foster alignment and harmonization at all levels.</w:t>
      </w:r>
    </w:p>
    <w:p w:rsidR="002837AB" w:rsidRPr="00D44CC6" w:rsidRDefault="00532FDF" w:rsidP="006463C1">
      <w:pPr>
        <w:pStyle w:val="NoSpacing"/>
        <w:jc w:val="both"/>
        <w:rPr>
          <w:rFonts w:ascii="Arial" w:hAnsi="Arial" w:cs="Arial"/>
        </w:rPr>
      </w:pPr>
      <w:r w:rsidRPr="00A07F27">
        <w:rPr>
          <w:rFonts w:ascii="Arial" w:hAnsi="Arial" w:cs="Arial"/>
          <w:noProof/>
          <w:lang w:val="en-GB" w:eastAsia="en-GB" w:bidi="ar-SA"/>
        </w:rPr>
        <mc:AlternateContent>
          <mc:Choice Requires="wps">
            <w:drawing>
              <wp:anchor distT="0" distB="0" distL="114300" distR="114300" simplePos="0" relativeHeight="251659264" behindDoc="0" locked="0" layoutInCell="1" allowOverlap="1" wp14:anchorId="3AF079EC" wp14:editId="36822B86">
                <wp:simplePos x="0" y="0"/>
                <wp:positionH relativeFrom="column">
                  <wp:posOffset>2540</wp:posOffset>
                </wp:positionH>
                <wp:positionV relativeFrom="paragraph">
                  <wp:posOffset>-475615</wp:posOffset>
                </wp:positionV>
                <wp:extent cx="2838450" cy="829310"/>
                <wp:effectExtent l="57150" t="38100" r="76200" b="123190"/>
                <wp:wrapSquare wrapText="bothSides"/>
                <wp:docPr id="3" name="Rectangle 3"/>
                <wp:cNvGraphicFramePr/>
                <a:graphic xmlns:a="http://schemas.openxmlformats.org/drawingml/2006/main">
                  <a:graphicData uri="http://schemas.microsoft.com/office/word/2010/wordprocessingShape">
                    <wps:wsp>
                      <wps:cNvSpPr/>
                      <wps:spPr>
                        <a:xfrm>
                          <a:off x="0" y="0"/>
                          <a:ext cx="2838450" cy="829310"/>
                        </a:xfrm>
                        <a:prstGeom prst="rect">
                          <a:avLst/>
                        </a:prstGeom>
                        <a:solidFill>
                          <a:srgbClr val="97B64D"/>
                        </a:solidFill>
                      </wps:spPr>
                      <wps:style>
                        <a:lnRef idx="0">
                          <a:schemeClr val="accent6"/>
                        </a:lnRef>
                        <a:fillRef idx="3">
                          <a:schemeClr val="accent6"/>
                        </a:fillRef>
                        <a:effectRef idx="3">
                          <a:schemeClr val="accent6"/>
                        </a:effectRef>
                        <a:fontRef idx="minor">
                          <a:schemeClr val="lt1"/>
                        </a:fontRef>
                      </wps:style>
                      <wps:txbx>
                        <w:txbxContent>
                          <w:p w:rsidR="000F4DE4" w:rsidRPr="00F81E84" w:rsidRDefault="000F4DE4" w:rsidP="00A751E7">
                            <w:pPr>
                              <w:rPr>
                                <w:rFonts w:cs="Arial"/>
                                <w:color w:val="000000" w:themeColor="text1"/>
                                <w:sz w:val="20"/>
                                <w:szCs w:val="20"/>
                              </w:rPr>
                            </w:pPr>
                            <w:r w:rsidRPr="00F81E84">
                              <w:rPr>
                                <w:rFonts w:cs="Arial"/>
                                <w:b/>
                                <w:color w:val="000000" w:themeColor="text1"/>
                                <w:sz w:val="20"/>
                                <w:szCs w:val="20"/>
                              </w:rPr>
                              <w:t xml:space="preserve">Box </w:t>
                            </w:r>
                            <w:r>
                              <w:rPr>
                                <w:rFonts w:cs="Arial"/>
                                <w:b/>
                                <w:color w:val="000000" w:themeColor="text1"/>
                                <w:sz w:val="20"/>
                                <w:szCs w:val="20"/>
                              </w:rPr>
                              <w:t>3</w:t>
                            </w:r>
                            <w:r w:rsidRPr="00F81E84">
                              <w:rPr>
                                <w:rFonts w:cs="Arial"/>
                                <w:b/>
                                <w:color w:val="000000" w:themeColor="text1"/>
                                <w:sz w:val="20"/>
                                <w:szCs w:val="20"/>
                              </w:rPr>
                              <w:t>:</w:t>
                            </w:r>
                            <w:r w:rsidRPr="00F81E84">
                              <w:rPr>
                                <w:rFonts w:cs="Arial"/>
                                <w:color w:val="000000" w:themeColor="text1"/>
                                <w:sz w:val="20"/>
                                <w:szCs w:val="20"/>
                              </w:rPr>
                              <w:t xml:space="preserve"> In the CAADP Results Framework, Africa is setting priorities, determining what </w:t>
                            </w:r>
                            <w:r>
                              <w:rPr>
                                <w:rFonts w:cs="Arial"/>
                                <w:color w:val="000000" w:themeColor="text1"/>
                                <w:sz w:val="20"/>
                                <w:szCs w:val="20"/>
                              </w:rPr>
                              <w:t xml:space="preserve">to </w:t>
                            </w:r>
                            <w:r w:rsidRPr="00F81E84">
                              <w:rPr>
                                <w:rFonts w:cs="Arial"/>
                                <w:color w:val="000000" w:themeColor="text1"/>
                                <w:sz w:val="20"/>
                                <w:szCs w:val="20"/>
                              </w:rPr>
                              <w:t>continue</w:t>
                            </w:r>
                            <w:r>
                              <w:rPr>
                                <w:rFonts w:cs="Arial"/>
                                <w:color w:val="000000" w:themeColor="text1"/>
                                <w:sz w:val="20"/>
                                <w:szCs w:val="20"/>
                              </w:rPr>
                              <w:t xml:space="preserve"> doing</w:t>
                            </w:r>
                            <w:r w:rsidRPr="00F81E84">
                              <w:rPr>
                                <w:rFonts w:cs="Arial"/>
                                <w:color w:val="000000" w:themeColor="text1"/>
                                <w:sz w:val="20"/>
                                <w:szCs w:val="20"/>
                              </w:rPr>
                              <w:t xml:space="preserve">; </w:t>
                            </w:r>
                            <w:r>
                              <w:rPr>
                                <w:rFonts w:cs="Arial"/>
                                <w:color w:val="000000" w:themeColor="text1"/>
                                <w:sz w:val="20"/>
                                <w:szCs w:val="20"/>
                              </w:rPr>
                              <w:t xml:space="preserve">what </w:t>
                            </w:r>
                            <w:r w:rsidRPr="00F81E84">
                              <w:rPr>
                                <w:rFonts w:cs="Arial"/>
                                <w:color w:val="000000" w:themeColor="text1"/>
                                <w:sz w:val="20"/>
                                <w:szCs w:val="20"/>
                              </w:rPr>
                              <w:t xml:space="preserve">to abandon and </w:t>
                            </w:r>
                            <w:r>
                              <w:rPr>
                                <w:rFonts w:cs="Arial"/>
                                <w:color w:val="000000" w:themeColor="text1"/>
                                <w:sz w:val="20"/>
                                <w:szCs w:val="20"/>
                              </w:rPr>
                              <w:t xml:space="preserve">what </w:t>
                            </w:r>
                            <w:r w:rsidRPr="00F81E84">
                              <w:rPr>
                                <w:rFonts w:cs="Arial"/>
                                <w:color w:val="000000" w:themeColor="text1"/>
                                <w:sz w:val="20"/>
                                <w:szCs w:val="20"/>
                              </w:rPr>
                              <w:t>new things to start doing – with a focus on results and impact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3" o:spid="_x0000_s1029" style="position:absolute;left:0;text-align:left;margin-left:.2pt;margin-top:-37.45pt;width:223.5pt;height:65.3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" fillcolor="#97b64d" stroked="f">
                <v:shadow on="t" color="black" opacity="22937f" origin=",.5" offset="0,.63889mm"/>
                <v:textbox>
                  <w:txbxContent>
                    <w:p w:rsidR="000F4DE4" w:rsidRPr="00F81E84" w:rsidRDefault="000F4DE4" w:rsidP="00A751E7">
                      <w:pPr>
                        <w:rPr>
                          <w:rFonts w:cs="Arial"/>
                          <w:color w:val="000000" w:themeColor="text1"/>
                          <w:sz w:val="20"/>
                          <w:szCs w:val="20"/>
                        </w:rPr>
                      </w:pPr>
                      <w:r w:rsidRPr="00F81E84">
                        <w:rPr>
                          <w:rFonts w:cs="Arial"/>
                          <w:b/>
                          <w:color w:val="000000" w:themeColor="text1"/>
                          <w:sz w:val="20"/>
                          <w:szCs w:val="20"/>
                        </w:rPr>
                        <w:t xml:space="preserve">Box </w:t>
                      </w:r>
                      <w:r>
                        <w:rPr>
                          <w:rFonts w:cs="Arial"/>
                          <w:b/>
                          <w:color w:val="000000" w:themeColor="text1"/>
                          <w:sz w:val="20"/>
                          <w:szCs w:val="20"/>
                        </w:rPr>
                        <w:t>3</w:t>
                      </w:r>
                      <w:r w:rsidRPr="00F81E84">
                        <w:rPr>
                          <w:rFonts w:cs="Arial"/>
                          <w:b/>
                          <w:color w:val="000000" w:themeColor="text1"/>
                          <w:sz w:val="20"/>
                          <w:szCs w:val="20"/>
                        </w:rPr>
                        <w:t>:</w:t>
                      </w:r>
                      <w:r w:rsidRPr="00F81E84">
                        <w:rPr>
                          <w:rFonts w:cs="Arial"/>
                          <w:color w:val="000000" w:themeColor="text1"/>
                          <w:sz w:val="20"/>
                          <w:szCs w:val="20"/>
                        </w:rPr>
                        <w:t xml:space="preserve"> In the CAADP Results Framework, Africa is setting priorities, determining what </w:t>
                      </w:r>
                      <w:r>
                        <w:rPr>
                          <w:rFonts w:cs="Arial"/>
                          <w:color w:val="000000" w:themeColor="text1"/>
                          <w:sz w:val="20"/>
                          <w:szCs w:val="20"/>
                        </w:rPr>
                        <w:t xml:space="preserve">to </w:t>
                      </w:r>
                      <w:r w:rsidRPr="00F81E84">
                        <w:rPr>
                          <w:rFonts w:cs="Arial"/>
                          <w:color w:val="000000" w:themeColor="text1"/>
                          <w:sz w:val="20"/>
                          <w:szCs w:val="20"/>
                        </w:rPr>
                        <w:t>continue</w:t>
                      </w:r>
                      <w:r>
                        <w:rPr>
                          <w:rFonts w:cs="Arial"/>
                          <w:color w:val="000000" w:themeColor="text1"/>
                          <w:sz w:val="20"/>
                          <w:szCs w:val="20"/>
                        </w:rPr>
                        <w:t xml:space="preserve"> doing</w:t>
                      </w:r>
                      <w:r w:rsidRPr="00F81E84">
                        <w:rPr>
                          <w:rFonts w:cs="Arial"/>
                          <w:color w:val="000000" w:themeColor="text1"/>
                          <w:sz w:val="20"/>
                          <w:szCs w:val="20"/>
                        </w:rPr>
                        <w:t xml:space="preserve">; </w:t>
                      </w:r>
                      <w:r>
                        <w:rPr>
                          <w:rFonts w:cs="Arial"/>
                          <w:color w:val="000000" w:themeColor="text1"/>
                          <w:sz w:val="20"/>
                          <w:szCs w:val="20"/>
                        </w:rPr>
                        <w:t xml:space="preserve">what </w:t>
                      </w:r>
                      <w:r w:rsidRPr="00F81E84">
                        <w:rPr>
                          <w:rFonts w:cs="Arial"/>
                          <w:color w:val="000000" w:themeColor="text1"/>
                          <w:sz w:val="20"/>
                          <w:szCs w:val="20"/>
                        </w:rPr>
                        <w:t xml:space="preserve">to abandon and </w:t>
                      </w:r>
                      <w:r>
                        <w:rPr>
                          <w:rFonts w:cs="Arial"/>
                          <w:color w:val="000000" w:themeColor="text1"/>
                          <w:sz w:val="20"/>
                          <w:szCs w:val="20"/>
                        </w:rPr>
                        <w:t xml:space="preserve">what </w:t>
                      </w:r>
                      <w:r w:rsidRPr="00F81E84">
                        <w:rPr>
                          <w:rFonts w:cs="Arial"/>
                          <w:color w:val="000000" w:themeColor="text1"/>
                          <w:sz w:val="20"/>
                          <w:szCs w:val="20"/>
                        </w:rPr>
                        <w:t>new things to start doing – with a focus on results and impact</w:t>
                      </w:r>
                    </w:p>
                  </w:txbxContent>
                </v:textbox>
                <w10:wrap type="square"/>
              </v:rect>
            </w:pict>
          </mc:Fallback>
        </mc:AlternateContent>
      </w:r>
    </w:p>
    <w:p w:rsidR="00A12D07" w:rsidRDefault="007E10C1" w:rsidP="00532FDF">
      <w:pPr>
        <w:pStyle w:val="NoSpacing"/>
        <w:jc w:val="both"/>
        <w:rPr>
          <w:rFonts w:ascii="Arial" w:hAnsi="Arial" w:cs="Arial"/>
        </w:rPr>
      </w:pPr>
      <w:r w:rsidRPr="00D44CC6">
        <w:rPr>
          <w:rFonts w:ascii="Arial" w:hAnsi="Arial" w:cs="Arial"/>
        </w:rPr>
        <w:t xml:space="preserve">The CAADP Results Framework is developed with </w:t>
      </w:r>
      <w:r w:rsidR="00562460">
        <w:rPr>
          <w:rFonts w:ascii="Arial" w:hAnsi="Arial" w:cs="Arial"/>
        </w:rPr>
        <w:t>the</w:t>
      </w:r>
      <w:r w:rsidR="00562460" w:rsidRPr="00D44CC6">
        <w:rPr>
          <w:rFonts w:ascii="Arial" w:hAnsi="Arial" w:cs="Arial"/>
        </w:rPr>
        <w:t xml:space="preserve"> </w:t>
      </w:r>
      <w:r w:rsidRPr="00D44CC6">
        <w:rPr>
          <w:rFonts w:ascii="Arial" w:hAnsi="Arial" w:cs="Arial"/>
        </w:rPr>
        <w:t xml:space="preserve">understanding that various formats </w:t>
      </w:r>
      <w:r w:rsidR="00562460">
        <w:rPr>
          <w:rFonts w:ascii="Arial" w:hAnsi="Arial" w:cs="Arial"/>
        </w:rPr>
        <w:t xml:space="preserve">of </w:t>
      </w:r>
      <w:r w:rsidR="007075C0" w:rsidRPr="00D44CC6">
        <w:rPr>
          <w:rFonts w:ascii="Arial" w:hAnsi="Arial" w:cs="Arial"/>
        </w:rPr>
        <w:t xml:space="preserve">results frameworks </w:t>
      </w:r>
      <w:r w:rsidR="007814A2" w:rsidRPr="00D44CC6">
        <w:rPr>
          <w:rFonts w:ascii="Arial" w:hAnsi="Arial" w:cs="Arial"/>
        </w:rPr>
        <w:t xml:space="preserve">exist and are being used to </w:t>
      </w:r>
      <w:r w:rsidR="007075C0" w:rsidRPr="00D44CC6">
        <w:rPr>
          <w:rFonts w:ascii="Arial" w:hAnsi="Arial" w:cs="Arial"/>
        </w:rPr>
        <w:t xml:space="preserve">guide </w:t>
      </w:r>
      <w:r w:rsidR="007814A2" w:rsidRPr="00D44CC6">
        <w:rPr>
          <w:rFonts w:ascii="Arial" w:hAnsi="Arial" w:cs="Arial"/>
        </w:rPr>
        <w:t>planning and performance assessment of agricultural policies and programmes.</w:t>
      </w:r>
      <w:r w:rsidR="007075C0" w:rsidRPr="00D44CC6">
        <w:rPr>
          <w:rFonts w:ascii="Arial" w:hAnsi="Arial" w:cs="Arial"/>
        </w:rPr>
        <w:t xml:space="preserve"> </w:t>
      </w:r>
      <w:r w:rsidR="007814A2" w:rsidRPr="00D44CC6">
        <w:rPr>
          <w:rFonts w:ascii="Arial" w:hAnsi="Arial" w:cs="Arial"/>
        </w:rPr>
        <w:t>T</w:t>
      </w:r>
      <w:r w:rsidR="007075C0" w:rsidRPr="00D44CC6">
        <w:rPr>
          <w:rFonts w:ascii="Arial" w:hAnsi="Arial" w:cs="Arial"/>
        </w:rPr>
        <w:t>herefore</w:t>
      </w:r>
      <w:r w:rsidR="007814A2" w:rsidRPr="00D44CC6">
        <w:rPr>
          <w:rFonts w:ascii="Arial" w:hAnsi="Arial" w:cs="Arial"/>
        </w:rPr>
        <w:t>,</w:t>
      </w:r>
      <w:r w:rsidR="007075C0" w:rsidRPr="00D44CC6">
        <w:rPr>
          <w:rFonts w:ascii="Arial" w:hAnsi="Arial" w:cs="Arial"/>
        </w:rPr>
        <w:t xml:space="preserve"> the Sustaining CAADP</w:t>
      </w:r>
      <w:r w:rsidR="00073169" w:rsidRPr="00D44CC6">
        <w:rPr>
          <w:rFonts w:ascii="Arial" w:hAnsi="Arial" w:cs="Arial"/>
        </w:rPr>
        <w:t xml:space="preserve"> </w:t>
      </w:r>
      <w:r w:rsidR="007075C0" w:rsidRPr="00D44CC6">
        <w:rPr>
          <w:rFonts w:ascii="Arial" w:hAnsi="Arial" w:cs="Arial"/>
        </w:rPr>
        <w:t xml:space="preserve">Momentum </w:t>
      </w:r>
      <w:r w:rsidR="00073169" w:rsidRPr="00D44CC6">
        <w:rPr>
          <w:rFonts w:ascii="Arial" w:hAnsi="Arial" w:cs="Arial"/>
        </w:rPr>
        <w:t xml:space="preserve">Results Framework has an evolutionary, organic and iterative relationship with the national and regional results frameworks. This means </w:t>
      </w:r>
      <w:r w:rsidR="00550AE2" w:rsidRPr="00D44CC6">
        <w:rPr>
          <w:rFonts w:ascii="Arial" w:hAnsi="Arial" w:cs="Arial"/>
        </w:rPr>
        <w:t xml:space="preserve">that the national and regional frameworks and/or targets and indicators, will inform the continental results framework and the </w:t>
      </w:r>
      <w:r w:rsidR="009C0D34" w:rsidRPr="00D44CC6">
        <w:rPr>
          <w:rFonts w:ascii="Arial" w:hAnsi="Arial" w:cs="Arial"/>
        </w:rPr>
        <w:t xml:space="preserve">value of the CAADP Results Framework will be realized through improved quality and functioning of the existing </w:t>
      </w:r>
      <w:r w:rsidR="00562460">
        <w:rPr>
          <w:rFonts w:ascii="Arial" w:hAnsi="Arial" w:cs="Arial"/>
        </w:rPr>
        <w:t xml:space="preserve">planning, </w:t>
      </w:r>
      <w:r w:rsidR="009C0D34" w:rsidRPr="00D44CC6">
        <w:rPr>
          <w:rFonts w:ascii="Arial" w:hAnsi="Arial" w:cs="Arial"/>
        </w:rPr>
        <w:t>monitoring and evaluation and accountability tools and systems</w:t>
      </w:r>
      <w:r w:rsidR="00562460">
        <w:rPr>
          <w:rFonts w:ascii="Arial" w:hAnsi="Arial" w:cs="Arial"/>
        </w:rPr>
        <w:t>.</w:t>
      </w:r>
    </w:p>
    <w:p w:rsidR="00532FDF" w:rsidRDefault="00532FDF" w:rsidP="00532FDF">
      <w:pPr>
        <w:pStyle w:val="NoSpacing"/>
        <w:jc w:val="both"/>
        <w:rPr>
          <w:rFonts w:ascii="Arial" w:hAnsi="Arial" w:cs="Arial"/>
        </w:rPr>
      </w:pPr>
    </w:p>
    <w:p w:rsidR="00532FDF" w:rsidRPr="00D44CC6" w:rsidRDefault="00532FDF" w:rsidP="00532FDF">
      <w:pPr>
        <w:pStyle w:val="NoSpacing"/>
        <w:jc w:val="both"/>
        <w:rPr>
          <w:rFonts w:ascii="Arial" w:hAnsi="Arial" w:cs="Arial"/>
        </w:rPr>
      </w:pPr>
    </w:p>
    <w:p w:rsidR="00A12D07" w:rsidRPr="00D44CC6" w:rsidRDefault="002C15DB" w:rsidP="002915AB">
      <w:pPr>
        <w:pStyle w:val="Heading2"/>
        <w:numPr>
          <w:ilvl w:val="1"/>
          <w:numId w:val="55"/>
        </w:numPr>
        <w:spacing w:before="0"/>
        <w:ind w:left="567" w:hanging="567"/>
        <w:rPr>
          <w:rFonts w:cs="Arial"/>
          <w:i w:val="0"/>
          <w:sz w:val="24"/>
        </w:rPr>
      </w:pPr>
      <w:r w:rsidRPr="00D44CC6">
        <w:rPr>
          <w:rFonts w:cs="Arial"/>
          <w:i w:val="0"/>
          <w:sz w:val="24"/>
        </w:rPr>
        <w:t>WHO IS THE CAADP RESULTS FRAMEWORK FOR?</w:t>
      </w:r>
    </w:p>
    <w:p w:rsidR="00A12D07" w:rsidRPr="00D44CC6" w:rsidRDefault="00A12D07" w:rsidP="00532FDF">
      <w:pPr>
        <w:pStyle w:val="NoSpacing"/>
        <w:jc w:val="both"/>
        <w:rPr>
          <w:rFonts w:ascii="Arial" w:hAnsi="Arial" w:cs="Arial"/>
          <w:lang w:val="en-GB"/>
        </w:rPr>
      </w:pPr>
    </w:p>
    <w:p w:rsidR="00537A96" w:rsidRPr="00D44CC6" w:rsidRDefault="00537A96" w:rsidP="00A12D07">
      <w:pPr>
        <w:pStyle w:val="NoSpacing"/>
        <w:jc w:val="both"/>
        <w:rPr>
          <w:rFonts w:ascii="Arial" w:hAnsi="Arial" w:cs="Arial"/>
        </w:rPr>
      </w:pPr>
      <w:r w:rsidRPr="00D44CC6">
        <w:rPr>
          <w:rFonts w:ascii="Arial" w:hAnsi="Arial" w:cs="Arial"/>
        </w:rPr>
        <w:t>The CAADP Results framework will be useful in connecting within and across levels, sectors and thematic areas</w:t>
      </w:r>
      <w:r w:rsidR="00391009" w:rsidRPr="00D44CC6">
        <w:rPr>
          <w:rFonts w:ascii="Arial" w:hAnsi="Arial" w:cs="Arial"/>
        </w:rPr>
        <w:t xml:space="preserve">. </w:t>
      </w:r>
      <w:r w:rsidR="00A12D07" w:rsidRPr="00D44CC6">
        <w:rPr>
          <w:rFonts w:ascii="Arial" w:hAnsi="Arial" w:cs="Arial"/>
        </w:rPr>
        <w:t>State and non-state institutions including civil society</w:t>
      </w:r>
      <w:r w:rsidR="00256672" w:rsidRPr="00D44CC6">
        <w:rPr>
          <w:rFonts w:ascii="Arial" w:hAnsi="Arial" w:cs="Arial"/>
        </w:rPr>
        <w:t xml:space="preserve">, </w:t>
      </w:r>
      <w:r w:rsidR="00A12D07" w:rsidRPr="00D44CC6">
        <w:rPr>
          <w:rFonts w:ascii="Arial" w:hAnsi="Arial" w:cs="Arial"/>
        </w:rPr>
        <w:t xml:space="preserve">private sector institutions </w:t>
      </w:r>
      <w:r w:rsidR="00256672" w:rsidRPr="00D44CC6">
        <w:rPr>
          <w:rFonts w:ascii="Arial" w:hAnsi="Arial" w:cs="Arial"/>
        </w:rPr>
        <w:t xml:space="preserve">and development partners </w:t>
      </w:r>
      <w:r w:rsidR="00A12D07" w:rsidRPr="00D44CC6">
        <w:rPr>
          <w:rFonts w:ascii="Arial" w:hAnsi="Arial" w:cs="Arial"/>
        </w:rPr>
        <w:t>will find the Results Framework as an important tool in pursuing results based planning and implementation</w:t>
      </w:r>
      <w:r w:rsidR="00391009" w:rsidRPr="00D44CC6">
        <w:rPr>
          <w:rFonts w:ascii="Arial" w:hAnsi="Arial" w:cs="Arial"/>
        </w:rPr>
        <w:t xml:space="preserve">. It will be an important basis to </w:t>
      </w:r>
      <w:r w:rsidR="00256530" w:rsidRPr="00D44CC6">
        <w:rPr>
          <w:rFonts w:ascii="Arial" w:hAnsi="Arial" w:cs="Arial"/>
        </w:rPr>
        <w:t>develop</w:t>
      </w:r>
      <w:r w:rsidR="00562460">
        <w:rPr>
          <w:rFonts w:ascii="Arial" w:hAnsi="Arial" w:cs="Arial"/>
        </w:rPr>
        <w:t>ing</w:t>
      </w:r>
      <w:r w:rsidR="00256530" w:rsidRPr="00D44CC6">
        <w:rPr>
          <w:rFonts w:ascii="Arial" w:hAnsi="Arial" w:cs="Arial"/>
        </w:rPr>
        <w:t xml:space="preserve"> effective </w:t>
      </w:r>
      <w:r w:rsidR="00A12D07" w:rsidRPr="00D44CC6">
        <w:rPr>
          <w:rFonts w:ascii="Arial" w:hAnsi="Arial" w:cs="Arial"/>
        </w:rPr>
        <w:t xml:space="preserve">alliances and partnerships. </w:t>
      </w:r>
    </w:p>
    <w:p w:rsidR="00537A96" w:rsidRPr="00D44CC6" w:rsidRDefault="00537A96" w:rsidP="00A12D07">
      <w:pPr>
        <w:pStyle w:val="NoSpacing"/>
        <w:jc w:val="both"/>
        <w:rPr>
          <w:rFonts w:ascii="Arial" w:hAnsi="Arial" w:cs="Arial"/>
        </w:rPr>
      </w:pPr>
    </w:p>
    <w:p w:rsidR="00A12D07" w:rsidRPr="00D44CC6" w:rsidRDefault="00784BD9" w:rsidP="00A12D07">
      <w:pPr>
        <w:pStyle w:val="NoSpacing"/>
        <w:jc w:val="both"/>
        <w:rPr>
          <w:rFonts w:ascii="Arial" w:hAnsi="Arial" w:cs="Arial"/>
        </w:rPr>
      </w:pPr>
      <w:r w:rsidRPr="00D44CC6">
        <w:rPr>
          <w:rFonts w:ascii="Arial" w:hAnsi="Arial" w:cs="Arial"/>
        </w:rPr>
        <w:t xml:space="preserve">The CAADP Results Framework is an integral part of the Country CAADP implementation process, therefore, as in the country CAADP implementation process, </w:t>
      </w:r>
      <w:r w:rsidR="00A12D07" w:rsidRPr="00D44CC6">
        <w:rPr>
          <w:rFonts w:ascii="Arial" w:hAnsi="Arial" w:cs="Arial"/>
          <w:u w:val="single"/>
        </w:rPr>
        <w:t>national level</w:t>
      </w:r>
      <w:r w:rsidR="00A12D07" w:rsidRPr="00D44CC6">
        <w:rPr>
          <w:rFonts w:ascii="Arial" w:hAnsi="Arial" w:cs="Arial"/>
        </w:rPr>
        <w:t xml:space="preserve"> players and stakeholders</w:t>
      </w:r>
      <w:r w:rsidRPr="00D44CC6">
        <w:rPr>
          <w:rFonts w:ascii="Arial" w:hAnsi="Arial" w:cs="Arial"/>
        </w:rPr>
        <w:t xml:space="preserve"> take central responsibility in the implementation of the CAADP Results Framework.</w:t>
      </w:r>
    </w:p>
    <w:p w:rsidR="00A12D07" w:rsidRPr="00D44CC6" w:rsidRDefault="00A12D07" w:rsidP="00A12D07">
      <w:pPr>
        <w:pStyle w:val="NoSpacing"/>
        <w:jc w:val="both"/>
        <w:rPr>
          <w:rFonts w:ascii="Arial" w:hAnsi="Arial" w:cs="Arial"/>
        </w:rPr>
      </w:pPr>
    </w:p>
    <w:p w:rsidR="00A12D07" w:rsidRPr="00D44CC6" w:rsidRDefault="00A12D07" w:rsidP="00A12D07">
      <w:pPr>
        <w:pStyle w:val="NoSpacing"/>
        <w:jc w:val="both"/>
        <w:rPr>
          <w:rFonts w:ascii="Arial" w:hAnsi="Arial" w:cs="Arial"/>
        </w:rPr>
      </w:pPr>
      <w:r w:rsidRPr="00D44CC6">
        <w:rPr>
          <w:rFonts w:ascii="Arial" w:hAnsi="Arial" w:cs="Arial"/>
        </w:rPr>
        <w:t xml:space="preserve">At </w:t>
      </w:r>
      <w:r w:rsidRPr="00D44CC6">
        <w:rPr>
          <w:rFonts w:ascii="Arial" w:hAnsi="Arial" w:cs="Arial"/>
          <w:u w:val="single"/>
        </w:rPr>
        <w:t>regional and continental level</w:t>
      </w:r>
      <w:r w:rsidRPr="00D44CC6">
        <w:rPr>
          <w:rFonts w:ascii="Arial" w:hAnsi="Arial" w:cs="Arial"/>
        </w:rPr>
        <w:t xml:space="preserve">, internalization and use of the CAADP Results Framework will be led </w:t>
      </w:r>
      <w:r w:rsidR="00784BD9" w:rsidRPr="00D44CC6">
        <w:rPr>
          <w:rFonts w:ascii="Arial" w:hAnsi="Arial" w:cs="Arial"/>
        </w:rPr>
        <w:t xml:space="preserve">by </w:t>
      </w:r>
      <w:r w:rsidRPr="00D44CC6">
        <w:rPr>
          <w:rFonts w:ascii="Arial" w:hAnsi="Arial" w:cs="Arial"/>
        </w:rPr>
        <w:t xml:space="preserve">the Regional Economic Communities (RECs) and the NEPAD Planning and Coordination Agency (NEPAD Agency) and African Union Commission (AUC). </w:t>
      </w:r>
      <w:r w:rsidR="00F93E74" w:rsidRPr="00D44CC6">
        <w:rPr>
          <w:rFonts w:ascii="Arial" w:hAnsi="Arial" w:cs="Arial"/>
        </w:rPr>
        <w:t>The Results Framework, in this regard, also provides key parameters and scope to advance collaboration and partnerships with local and international partners</w:t>
      </w:r>
      <w:r w:rsidR="008431B2" w:rsidRPr="00D44CC6">
        <w:rPr>
          <w:rFonts w:ascii="Arial" w:hAnsi="Arial" w:cs="Arial"/>
        </w:rPr>
        <w:t xml:space="preserve">. </w:t>
      </w:r>
      <w:r w:rsidRPr="00D44CC6">
        <w:rPr>
          <w:rFonts w:ascii="Arial" w:hAnsi="Arial" w:cs="Arial"/>
        </w:rPr>
        <w:t xml:space="preserve">ODA and FDI </w:t>
      </w:r>
      <w:r w:rsidR="008431B2" w:rsidRPr="00D44CC6">
        <w:rPr>
          <w:rFonts w:ascii="Arial" w:hAnsi="Arial" w:cs="Arial"/>
        </w:rPr>
        <w:t xml:space="preserve">partnerships as well as bilateral and multilateral initiatives </w:t>
      </w:r>
      <w:r w:rsidRPr="00D44CC6">
        <w:rPr>
          <w:rFonts w:ascii="Arial" w:hAnsi="Arial" w:cs="Arial"/>
        </w:rPr>
        <w:t xml:space="preserve">such as the New Alliance for Food Security, Grow Africa, GAFSP and others should align with the CAADP Results Framework. </w:t>
      </w:r>
    </w:p>
    <w:p w:rsidR="00A12D07" w:rsidRDefault="00A12D07" w:rsidP="00040E35">
      <w:pPr>
        <w:pStyle w:val="NoSpacing"/>
        <w:jc w:val="both"/>
        <w:rPr>
          <w:rFonts w:ascii="Arial" w:hAnsi="Arial" w:cs="Arial"/>
        </w:rPr>
      </w:pPr>
    </w:p>
    <w:p w:rsidR="00E754B4" w:rsidRPr="00D44CC6" w:rsidRDefault="002C15DB" w:rsidP="002915AB">
      <w:pPr>
        <w:pStyle w:val="Heading2"/>
        <w:numPr>
          <w:ilvl w:val="1"/>
          <w:numId w:val="55"/>
        </w:numPr>
        <w:ind w:left="567" w:hanging="567"/>
        <w:rPr>
          <w:rFonts w:cs="Arial"/>
          <w:i w:val="0"/>
          <w:sz w:val="24"/>
        </w:rPr>
      </w:pPr>
      <w:r>
        <w:rPr>
          <w:rFonts w:cs="Arial"/>
          <w:i w:val="0"/>
          <w:sz w:val="24"/>
        </w:rPr>
        <w:t>TIME FOR BOLD DECISIONS AND ACTIONS TO DELIVER RESULTS AND IMPACT</w:t>
      </w:r>
    </w:p>
    <w:p w:rsidR="00E754B4" w:rsidRPr="006F653A" w:rsidRDefault="00E754B4" w:rsidP="00040E35">
      <w:pPr>
        <w:pStyle w:val="NoSpacing"/>
        <w:jc w:val="both"/>
        <w:rPr>
          <w:rFonts w:ascii="Arial" w:hAnsi="Arial" w:cs="Arial"/>
          <w:lang w:val="en-GB"/>
        </w:rPr>
      </w:pPr>
    </w:p>
    <w:p w:rsidR="00E754B4" w:rsidRDefault="00B24140" w:rsidP="00532FDF">
      <w:pPr>
        <w:jc w:val="both"/>
        <w:rPr>
          <w:rFonts w:cs="Arial"/>
          <w:sz w:val="22"/>
        </w:rPr>
      </w:pPr>
      <w:r>
        <w:rPr>
          <w:rFonts w:cs="Arial"/>
          <w:sz w:val="22"/>
        </w:rPr>
        <w:t>Whil</w:t>
      </w:r>
      <w:r w:rsidR="00910BC1">
        <w:rPr>
          <w:rFonts w:cs="Arial"/>
          <w:sz w:val="22"/>
        </w:rPr>
        <w:t>st</w:t>
      </w:r>
      <w:r>
        <w:rPr>
          <w:rFonts w:cs="Arial"/>
          <w:sz w:val="22"/>
        </w:rPr>
        <w:t xml:space="preserve"> CAADP implementation over the last 10 years has brought out </w:t>
      </w:r>
      <w:r w:rsidR="0066054E">
        <w:rPr>
          <w:rFonts w:cs="Arial"/>
          <w:sz w:val="22"/>
        </w:rPr>
        <w:t>lessons</w:t>
      </w:r>
      <w:r>
        <w:rPr>
          <w:rFonts w:cs="Arial"/>
          <w:sz w:val="22"/>
        </w:rPr>
        <w:t xml:space="preserve"> around issue</w:t>
      </w:r>
      <w:r w:rsidR="00A01D9C">
        <w:rPr>
          <w:rFonts w:cs="Arial"/>
          <w:sz w:val="22"/>
        </w:rPr>
        <w:t>s</w:t>
      </w:r>
      <w:r>
        <w:rPr>
          <w:rFonts w:cs="Arial"/>
          <w:sz w:val="22"/>
        </w:rPr>
        <w:t xml:space="preserve"> of RESULTS and IMPACT, </w:t>
      </w:r>
      <w:r w:rsidR="009951F2">
        <w:rPr>
          <w:rFonts w:cs="Arial"/>
          <w:sz w:val="22"/>
        </w:rPr>
        <w:t xml:space="preserve">there is growing critical </w:t>
      </w:r>
      <w:r w:rsidR="00410266">
        <w:rPr>
          <w:rFonts w:cs="Arial"/>
          <w:sz w:val="22"/>
        </w:rPr>
        <w:t>demand for information on</w:t>
      </w:r>
      <w:r w:rsidR="009951F2">
        <w:rPr>
          <w:rFonts w:cs="Arial"/>
          <w:sz w:val="22"/>
        </w:rPr>
        <w:t xml:space="preserve"> what kind of actions </w:t>
      </w:r>
      <w:r w:rsidR="00A01D9C">
        <w:rPr>
          <w:rFonts w:cs="Arial"/>
          <w:sz w:val="22"/>
        </w:rPr>
        <w:t xml:space="preserve">are </w:t>
      </w:r>
      <w:r w:rsidR="009951F2">
        <w:rPr>
          <w:rFonts w:cs="Arial"/>
          <w:sz w:val="22"/>
        </w:rPr>
        <w:t xml:space="preserve">required to deliver the desired results and impact. This has brought to the fore transformative issues (i.e. change in behaviour and mind-set leading to change in systemic capacity and ability). </w:t>
      </w:r>
      <w:r w:rsidR="006D13D6">
        <w:rPr>
          <w:rFonts w:cs="Arial"/>
          <w:sz w:val="22"/>
        </w:rPr>
        <w:t>F</w:t>
      </w:r>
      <w:r w:rsidR="00E754B4">
        <w:rPr>
          <w:rFonts w:cs="Arial"/>
          <w:sz w:val="22"/>
        </w:rPr>
        <w:t xml:space="preserve">or Africa to accelerate the pace towards this </w:t>
      </w:r>
      <w:r w:rsidR="00D47D66">
        <w:rPr>
          <w:rFonts w:cs="Arial"/>
          <w:sz w:val="22"/>
        </w:rPr>
        <w:t>transformation</w:t>
      </w:r>
      <w:r w:rsidR="006D13D6">
        <w:rPr>
          <w:rFonts w:cs="Arial"/>
          <w:sz w:val="22"/>
        </w:rPr>
        <w:t>,</w:t>
      </w:r>
      <w:r w:rsidR="00E754B4">
        <w:rPr>
          <w:rFonts w:cs="Arial"/>
          <w:sz w:val="22"/>
        </w:rPr>
        <w:t xml:space="preserve"> CAADP stakeholder</w:t>
      </w:r>
      <w:r w:rsidR="00D47D66">
        <w:rPr>
          <w:rFonts w:cs="Arial"/>
          <w:sz w:val="22"/>
        </w:rPr>
        <w:t>s</w:t>
      </w:r>
      <w:r w:rsidR="00E754B4">
        <w:rPr>
          <w:rFonts w:cs="Arial"/>
          <w:sz w:val="22"/>
        </w:rPr>
        <w:t xml:space="preserve"> </w:t>
      </w:r>
      <w:r w:rsidR="00D47D66">
        <w:rPr>
          <w:rFonts w:cs="Arial"/>
          <w:sz w:val="22"/>
        </w:rPr>
        <w:t xml:space="preserve">have </w:t>
      </w:r>
      <w:r w:rsidR="006D13D6">
        <w:rPr>
          <w:rFonts w:cs="Arial"/>
          <w:sz w:val="22"/>
        </w:rPr>
        <w:t xml:space="preserve">identified some of the critical aspects in terms of: </w:t>
      </w:r>
      <w:r w:rsidR="00E754B4">
        <w:rPr>
          <w:rFonts w:cs="Arial"/>
          <w:sz w:val="22"/>
        </w:rPr>
        <w:t xml:space="preserve">a) what to continue doing; b) </w:t>
      </w:r>
      <w:r w:rsidR="00D47D66">
        <w:rPr>
          <w:rFonts w:cs="Arial"/>
          <w:sz w:val="22"/>
        </w:rPr>
        <w:t xml:space="preserve">what to </w:t>
      </w:r>
      <w:r w:rsidR="00E754B4">
        <w:rPr>
          <w:rFonts w:cs="Arial"/>
          <w:sz w:val="22"/>
        </w:rPr>
        <w:t xml:space="preserve">stop doing; and c) </w:t>
      </w:r>
      <w:r w:rsidR="00D47D66">
        <w:rPr>
          <w:rFonts w:cs="Arial"/>
          <w:sz w:val="22"/>
        </w:rPr>
        <w:t xml:space="preserve">things to </w:t>
      </w:r>
      <w:r w:rsidR="00E754B4">
        <w:rPr>
          <w:rFonts w:cs="Arial"/>
          <w:sz w:val="22"/>
        </w:rPr>
        <w:t>start doing</w:t>
      </w:r>
      <w:r w:rsidR="006D13D6">
        <w:rPr>
          <w:rFonts w:cs="Arial"/>
          <w:sz w:val="22"/>
        </w:rPr>
        <w:t>,</w:t>
      </w:r>
      <w:r w:rsidR="00E754B4">
        <w:rPr>
          <w:rFonts w:cs="Arial"/>
          <w:sz w:val="22"/>
        </w:rPr>
        <w:t xml:space="preserve"> as follows:</w:t>
      </w:r>
    </w:p>
    <w:p w:rsidR="00532FDF" w:rsidRDefault="00532FDF" w:rsidP="00532FDF">
      <w:pPr>
        <w:jc w:val="both"/>
        <w:rPr>
          <w:rFonts w:cs="Arial"/>
          <w:sz w:val="22"/>
        </w:rPr>
      </w:pPr>
    </w:p>
    <w:p w:rsidR="00E754B4" w:rsidRPr="00AA2828" w:rsidRDefault="00B24140" w:rsidP="002915AB">
      <w:pPr>
        <w:pStyle w:val="ListParagraph"/>
        <w:numPr>
          <w:ilvl w:val="0"/>
          <w:numId w:val="48"/>
        </w:numPr>
        <w:ind w:left="426" w:hanging="426"/>
        <w:jc w:val="both"/>
        <w:rPr>
          <w:sz w:val="22"/>
          <w:szCs w:val="22"/>
        </w:rPr>
      </w:pPr>
      <w:r>
        <w:rPr>
          <w:rFonts w:cs="Tahoma"/>
          <w:b/>
          <w:sz w:val="22"/>
          <w:szCs w:val="22"/>
        </w:rPr>
        <w:t>Examples of g</w:t>
      </w:r>
      <w:r w:rsidR="00E754B4" w:rsidRPr="00AA2828">
        <w:rPr>
          <w:rFonts w:cs="Tahoma"/>
          <w:b/>
          <w:sz w:val="22"/>
          <w:szCs w:val="22"/>
        </w:rPr>
        <w:t>ood things that are happening and should continue to happen</w:t>
      </w:r>
      <w:r w:rsidR="00E754B4" w:rsidRPr="00AA2828">
        <w:rPr>
          <w:rFonts w:cs="Tahoma"/>
          <w:sz w:val="22"/>
          <w:szCs w:val="22"/>
        </w:rPr>
        <w:t xml:space="preserve"> as identified by African stakeholders include: Africans should sustain their renewed attention to agriculture as a priority sector; increased investments </w:t>
      </w:r>
      <w:r w:rsidR="00154371">
        <w:rPr>
          <w:rFonts w:cs="Tahoma"/>
          <w:sz w:val="22"/>
          <w:szCs w:val="22"/>
        </w:rPr>
        <w:t>in</w:t>
      </w:r>
      <w:r w:rsidR="00E754B4" w:rsidRPr="00AA2828">
        <w:rPr>
          <w:rFonts w:cs="Tahoma"/>
          <w:sz w:val="22"/>
          <w:szCs w:val="22"/>
        </w:rPr>
        <w:t>to the agricultural sector; improving and sustaining an enabling environment for private sector; renew their vigour and attention to gender equality and focus on the youth; sustain their regional efforts towards integration; develop and make use of Africa</w:t>
      </w:r>
      <w:r w:rsidR="00544463">
        <w:rPr>
          <w:rFonts w:cs="Tahoma"/>
          <w:sz w:val="22"/>
          <w:szCs w:val="22"/>
        </w:rPr>
        <w:t>n</w:t>
      </w:r>
      <w:r w:rsidR="00E754B4" w:rsidRPr="00AA2828">
        <w:rPr>
          <w:rFonts w:cs="Tahoma"/>
          <w:sz w:val="22"/>
          <w:szCs w:val="22"/>
        </w:rPr>
        <w:t xml:space="preserve"> owned country led initiatives to unleash </w:t>
      </w:r>
      <w:r w:rsidR="00544463">
        <w:rPr>
          <w:rFonts w:cs="Tahoma"/>
          <w:sz w:val="22"/>
          <w:szCs w:val="22"/>
        </w:rPr>
        <w:t>the Continent’s</w:t>
      </w:r>
      <w:r w:rsidR="00544463" w:rsidRPr="00AA2828">
        <w:rPr>
          <w:rFonts w:cs="Tahoma"/>
          <w:sz w:val="22"/>
          <w:szCs w:val="22"/>
        </w:rPr>
        <w:t xml:space="preserve"> </w:t>
      </w:r>
      <w:r w:rsidR="00E754B4" w:rsidRPr="00AA2828">
        <w:rPr>
          <w:rFonts w:cs="Tahoma"/>
          <w:sz w:val="22"/>
          <w:szCs w:val="22"/>
        </w:rPr>
        <w:t xml:space="preserve">development potential; and </w:t>
      </w:r>
      <w:r w:rsidR="00544463">
        <w:rPr>
          <w:rFonts w:cs="Tahoma"/>
          <w:sz w:val="22"/>
          <w:szCs w:val="22"/>
        </w:rPr>
        <w:t xml:space="preserve">continuing to nurture </w:t>
      </w:r>
      <w:r w:rsidR="00E754B4" w:rsidRPr="00AA2828">
        <w:rPr>
          <w:rFonts w:cs="Tahoma"/>
          <w:sz w:val="22"/>
          <w:szCs w:val="22"/>
        </w:rPr>
        <w:t>the peer learning culture that is emerging</w:t>
      </w:r>
      <w:r w:rsidR="00544463">
        <w:rPr>
          <w:rFonts w:cs="Tahoma"/>
          <w:sz w:val="22"/>
          <w:szCs w:val="22"/>
        </w:rPr>
        <w:t xml:space="preserve"> among Africans</w:t>
      </w:r>
      <w:r w:rsidR="00E754B4" w:rsidRPr="00AA2828">
        <w:rPr>
          <w:rFonts w:cs="Tahoma"/>
          <w:sz w:val="22"/>
          <w:szCs w:val="22"/>
        </w:rPr>
        <w:t>.</w:t>
      </w:r>
    </w:p>
    <w:p w:rsidR="00E754B4" w:rsidRPr="0041635D" w:rsidRDefault="00E754B4" w:rsidP="00E754B4">
      <w:pPr>
        <w:pStyle w:val="ListParagraph"/>
        <w:rPr>
          <w:sz w:val="22"/>
          <w:szCs w:val="22"/>
        </w:rPr>
      </w:pPr>
    </w:p>
    <w:p w:rsidR="00E754B4" w:rsidRPr="00AA2828" w:rsidRDefault="00B24140" w:rsidP="002915AB">
      <w:pPr>
        <w:pStyle w:val="ListParagraph"/>
        <w:numPr>
          <w:ilvl w:val="0"/>
          <w:numId w:val="48"/>
        </w:numPr>
        <w:ind w:left="426" w:hanging="426"/>
        <w:jc w:val="both"/>
        <w:rPr>
          <w:sz w:val="22"/>
          <w:szCs w:val="22"/>
        </w:rPr>
      </w:pPr>
      <w:r>
        <w:rPr>
          <w:rFonts w:cs="Tahoma"/>
          <w:b/>
          <w:sz w:val="22"/>
          <w:szCs w:val="22"/>
        </w:rPr>
        <w:t>Examples of b</w:t>
      </w:r>
      <w:r w:rsidR="00E754B4" w:rsidRPr="00AA2828">
        <w:rPr>
          <w:rFonts w:cs="Tahoma"/>
          <w:b/>
          <w:sz w:val="22"/>
          <w:szCs w:val="22"/>
        </w:rPr>
        <w:t>ad things that Africans should stop doing</w:t>
      </w:r>
      <w:r w:rsidR="00E754B4" w:rsidRPr="00AA2828">
        <w:rPr>
          <w:rFonts w:cs="Tahoma"/>
          <w:sz w:val="22"/>
          <w:szCs w:val="22"/>
        </w:rPr>
        <w:t xml:space="preserve"> as identified by African stakeholders include: Africans should stop begging and importing food; stop selling arable land for fuel at the expense of agriculture; stop paying lip service to agricultur</w:t>
      </w:r>
      <w:r w:rsidR="00B12F7C">
        <w:rPr>
          <w:rFonts w:cs="Tahoma"/>
          <w:sz w:val="22"/>
          <w:szCs w:val="22"/>
        </w:rPr>
        <w:t>al</w:t>
      </w:r>
      <w:r w:rsidR="00E754B4" w:rsidRPr="00AA2828">
        <w:rPr>
          <w:rFonts w:cs="Tahoma"/>
          <w:sz w:val="22"/>
          <w:szCs w:val="22"/>
        </w:rPr>
        <w:t xml:space="preserve"> investment; public sector should stop crowding out other stakeholders; stop policies that benefit urban consumers at the expense of rural producers; stop poor inclusiveness in matters that affect people in the agricultural sector (farmers, </w:t>
      </w:r>
      <w:commentRangeStart w:id="1"/>
      <w:r w:rsidR="00E754B4" w:rsidRPr="00AA2828">
        <w:rPr>
          <w:rFonts w:cs="Tahoma"/>
          <w:sz w:val="22"/>
          <w:szCs w:val="22"/>
        </w:rPr>
        <w:t>travellers</w:t>
      </w:r>
      <w:commentRangeEnd w:id="1"/>
      <w:r w:rsidR="00B12F7C">
        <w:rPr>
          <w:rStyle w:val="CommentReference"/>
        </w:rPr>
        <w:commentReference w:id="1"/>
      </w:r>
      <w:r w:rsidR="00E754B4" w:rsidRPr="00AA2828">
        <w:rPr>
          <w:rFonts w:cs="Tahoma"/>
          <w:sz w:val="22"/>
          <w:szCs w:val="22"/>
        </w:rPr>
        <w:t>, agri-business); unsustainable use of land and selling land without due diligence; lack of ownership of CAADP by some sections of the agricultural sector at country level; Africans should stop the over dependence on donors for agriculture investments.</w:t>
      </w:r>
    </w:p>
    <w:p w:rsidR="00E754B4" w:rsidRPr="00B24140" w:rsidRDefault="00E754B4" w:rsidP="00B24140">
      <w:pPr>
        <w:rPr>
          <w:sz w:val="22"/>
          <w:szCs w:val="22"/>
        </w:rPr>
      </w:pPr>
    </w:p>
    <w:p w:rsidR="00E754B4" w:rsidRPr="00E754B4" w:rsidRDefault="00B24140" w:rsidP="002915AB">
      <w:pPr>
        <w:pStyle w:val="ListParagraph"/>
        <w:numPr>
          <w:ilvl w:val="0"/>
          <w:numId w:val="48"/>
        </w:numPr>
        <w:ind w:left="426" w:hanging="426"/>
        <w:jc w:val="both"/>
        <w:rPr>
          <w:rFonts w:cs="Arial"/>
        </w:rPr>
      </w:pPr>
      <w:r>
        <w:rPr>
          <w:rFonts w:cs="Tahoma"/>
          <w:b/>
          <w:sz w:val="22"/>
          <w:szCs w:val="22"/>
        </w:rPr>
        <w:t>Examples of t</w:t>
      </w:r>
      <w:r w:rsidR="00E754B4" w:rsidRPr="006F653A">
        <w:rPr>
          <w:rFonts w:cs="Tahoma"/>
          <w:b/>
          <w:sz w:val="22"/>
          <w:szCs w:val="22"/>
        </w:rPr>
        <w:t>hings that are not happening and Africans should start doing</w:t>
      </w:r>
      <w:r w:rsidR="00E754B4" w:rsidRPr="006F653A">
        <w:rPr>
          <w:rFonts w:cs="Tahoma"/>
          <w:sz w:val="22"/>
          <w:szCs w:val="22"/>
        </w:rPr>
        <w:t xml:space="preserve"> as identified by African stakeholders include: need for more aggressive African agribusiness entrepreneurship on the domestic and global markets; governments should be encouraged to accurately value those natural resources that they need in agricultural production </w:t>
      </w:r>
      <w:r w:rsidR="00965506" w:rsidRPr="006F653A">
        <w:rPr>
          <w:rFonts w:cs="Tahoma"/>
          <w:sz w:val="22"/>
          <w:szCs w:val="22"/>
        </w:rPr>
        <w:t>e.g.</w:t>
      </w:r>
      <w:r w:rsidR="00E754B4" w:rsidRPr="006F653A">
        <w:rPr>
          <w:rFonts w:cs="Tahoma"/>
          <w:sz w:val="22"/>
          <w:szCs w:val="22"/>
        </w:rPr>
        <w:t xml:space="preserve"> land, water, labour etc.; governments should develop policies that promote value addition to agriculture production through investments in agro processing and infrastructure; policies that provide necessary skills, technologies and knowledge required by the agriculture sector; African agriculture should be more people centred, and people driven for impact in a competitive but sustainable way; CAADP should be more about shifting in </w:t>
      </w:r>
      <w:r w:rsidR="00965506" w:rsidRPr="006F653A">
        <w:rPr>
          <w:rFonts w:cs="Tahoma"/>
          <w:sz w:val="22"/>
          <w:szCs w:val="22"/>
        </w:rPr>
        <w:t>mind-set</w:t>
      </w:r>
      <w:r w:rsidR="00E754B4" w:rsidRPr="006F653A">
        <w:rPr>
          <w:rFonts w:cs="Tahoma"/>
          <w:sz w:val="22"/>
          <w:szCs w:val="22"/>
        </w:rPr>
        <w:t xml:space="preserve"> from attempts to deliver agriculture development to the people</w:t>
      </w:r>
      <w:r>
        <w:rPr>
          <w:rFonts w:cs="Tahoma"/>
          <w:sz w:val="22"/>
          <w:szCs w:val="22"/>
        </w:rPr>
        <w:t xml:space="preserve"> </w:t>
      </w:r>
      <w:r w:rsidR="00E754B4" w:rsidRPr="006F653A">
        <w:rPr>
          <w:rFonts w:cs="Tahoma"/>
          <w:sz w:val="22"/>
          <w:szCs w:val="22"/>
        </w:rPr>
        <w:t>- to empowering people to unleash their own potential; promoting transparency and accountability at all levels for the development of Africa’s food and agriculture systems; review plans annually to evaluate where we are, monitor results and plan factoring in improvements.</w:t>
      </w:r>
    </w:p>
    <w:p w:rsidR="00E754B4" w:rsidRPr="00B24140" w:rsidRDefault="00E754B4" w:rsidP="00040E35">
      <w:pPr>
        <w:pStyle w:val="NoSpacing"/>
        <w:jc w:val="both"/>
        <w:rPr>
          <w:rFonts w:ascii="Arial" w:hAnsi="Arial" w:cs="Arial"/>
          <w:lang w:val="en-GB"/>
        </w:rPr>
      </w:pPr>
    </w:p>
    <w:p w:rsidR="00792B68" w:rsidRDefault="00792B68" w:rsidP="006463C1">
      <w:pPr>
        <w:pStyle w:val="NoSpacing"/>
        <w:jc w:val="both"/>
        <w:rPr>
          <w:rFonts w:ascii="Arial" w:hAnsi="Arial" w:cs="Arial"/>
        </w:rPr>
      </w:pPr>
      <w:r>
        <w:rPr>
          <w:rFonts w:ascii="Arial" w:hAnsi="Arial" w:cs="Arial"/>
        </w:rPr>
        <w:t xml:space="preserve">The CAADP Results Framework </w:t>
      </w:r>
      <w:r w:rsidR="002C7E4B">
        <w:rPr>
          <w:rFonts w:ascii="Arial" w:hAnsi="Arial" w:cs="Arial"/>
        </w:rPr>
        <w:t xml:space="preserve">will help countries to </w:t>
      </w:r>
      <w:r>
        <w:rPr>
          <w:rFonts w:ascii="Arial" w:hAnsi="Arial" w:cs="Arial"/>
        </w:rPr>
        <w:t xml:space="preserve">internalize the drive to identify and address, within local circumstances, </w:t>
      </w:r>
      <w:r w:rsidR="002C7E4B">
        <w:rPr>
          <w:rFonts w:ascii="Arial" w:hAnsi="Arial" w:cs="Arial"/>
        </w:rPr>
        <w:t>the change “in-the-way-we-do-business” aware that delivering results and impact is a matter of not simply doing more of the same things.</w:t>
      </w:r>
    </w:p>
    <w:p w:rsidR="00444739" w:rsidRPr="00D44CC6" w:rsidRDefault="00444739" w:rsidP="002915AB">
      <w:pPr>
        <w:pStyle w:val="Heading2"/>
        <w:numPr>
          <w:ilvl w:val="1"/>
          <w:numId w:val="55"/>
        </w:numPr>
        <w:ind w:left="709" w:hanging="709"/>
        <w:rPr>
          <w:rFonts w:cs="Arial"/>
          <w:i w:val="0"/>
          <w:sz w:val="24"/>
        </w:rPr>
      </w:pPr>
      <w:r>
        <w:rPr>
          <w:rFonts w:cs="Arial"/>
          <w:i w:val="0"/>
          <w:sz w:val="24"/>
        </w:rPr>
        <w:t xml:space="preserve">CROSS SECTORAL </w:t>
      </w:r>
      <w:r w:rsidR="00760210">
        <w:rPr>
          <w:rFonts w:cs="Arial"/>
          <w:i w:val="0"/>
          <w:sz w:val="24"/>
        </w:rPr>
        <w:t>ASSUMPTIONS AND PRE</w:t>
      </w:r>
      <w:r>
        <w:rPr>
          <w:rFonts w:cs="Arial"/>
          <w:i w:val="0"/>
          <w:sz w:val="24"/>
        </w:rPr>
        <w:t xml:space="preserve">-CONDITIONS </w:t>
      </w:r>
      <w:r w:rsidR="00760210">
        <w:rPr>
          <w:rFonts w:cs="Arial"/>
          <w:i w:val="0"/>
          <w:sz w:val="24"/>
        </w:rPr>
        <w:t>FOR SUCCESS</w:t>
      </w:r>
    </w:p>
    <w:p w:rsidR="00792B68" w:rsidRPr="00444739" w:rsidRDefault="00792B68" w:rsidP="006463C1">
      <w:pPr>
        <w:pStyle w:val="NoSpacing"/>
        <w:jc w:val="both"/>
        <w:rPr>
          <w:rFonts w:ascii="Arial" w:hAnsi="Arial" w:cs="Arial"/>
          <w:lang w:val="en-GB"/>
        </w:rPr>
      </w:pPr>
    </w:p>
    <w:p w:rsidR="00792B68" w:rsidRDefault="00444739" w:rsidP="006463C1">
      <w:pPr>
        <w:pStyle w:val="NoSpacing"/>
        <w:jc w:val="both"/>
        <w:rPr>
          <w:rFonts w:ascii="Arial" w:hAnsi="Arial" w:cs="Arial"/>
        </w:rPr>
      </w:pPr>
      <w:r>
        <w:rPr>
          <w:rFonts w:ascii="Arial" w:hAnsi="Arial" w:cs="Arial"/>
        </w:rPr>
        <w:t xml:space="preserve">At </w:t>
      </w:r>
      <w:r w:rsidR="00B12F7C">
        <w:rPr>
          <w:rFonts w:ascii="Arial" w:hAnsi="Arial" w:cs="Arial"/>
        </w:rPr>
        <w:t xml:space="preserve">a </w:t>
      </w:r>
      <w:r>
        <w:rPr>
          <w:rFonts w:ascii="Arial" w:hAnsi="Arial" w:cs="Arial"/>
        </w:rPr>
        <w:t xml:space="preserve">higher level, the Sustaining CAADP Momentum and associated Results Framework does recognize </w:t>
      </w:r>
      <w:r w:rsidR="009661B0">
        <w:rPr>
          <w:rFonts w:ascii="Arial" w:hAnsi="Arial" w:cs="Arial"/>
        </w:rPr>
        <w:t xml:space="preserve">and makes the point that sustained success of African agriculture will also depend on the extent to which countries will be able to bring out and address agriculture as a multi-sectorial issue. This is </w:t>
      </w:r>
      <w:r w:rsidR="00FF17AF">
        <w:rPr>
          <w:rFonts w:ascii="Arial" w:hAnsi="Arial" w:cs="Arial"/>
        </w:rPr>
        <w:t>horizontally across Government Ministries and sectors (</w:t>
      </w:r>
      <w:r w:rsidR="000F4DE4">
        <w:rPr>
          <w:rFonts w:ascii="Arial" w:hAnsi="Arial" w:cs="Arial"/>
        </w:rPr>
        <w:t>e.g.</w:t>
      </w:r>
      <w:r w:rsidR="00FF17AF">
        <w:rPr>
          <w:rFonts w:ascii="Arial" w:hAnsi="Arial" w:cs="Arial"/>
        </w:rPr>
        <w:t xml:space="preserve"> water, energy, local government, ICT etc</w:t>
      </w:r>
      <w:r w:rsidR="000F4DE4">
        <w:rPr>
          <w:rFonts w:ascii="Arial" w:hAnsi="Arial" w:cs="Arial"/>
        </w:rPr>
        <w:t>…</w:t>
      </w:r>
      <w:r w:rsidR="00FF17AF">
        <w:rPr>
          <w:rFonts w:ascii="Arial" w:hAnsi="Arial" w:cs="Arial"/>
        </w:rPr>
        <w:t xml:space="preserve">) or </w:t>
      </w:r>
      <w:r w:rsidR="009661B0">
        <w:rPr>
          <w:rFonts w:ascii="Arial" w:hAnsi="Arial" w:cs="Arial"/>
        </w:rPr>
        <w:t xml:space="preserve">thematically </w:t>
      </w:r>
      <w:r w:rsidR="00FF17AF">
        <w:rPr>
          <w:rFonts w:ascii="Arial" w:hAnsi="Arial" w:cs="Arial"/>
        </w:rPr>
        <w:t>(</w:t>
      </w:r>
      <w:r w:rsidR="000F4DE4">
        <w:rPr>
          <w:rFonts w:ascii="Arial" w:hAnsi="Arial" w:cs="Arial"/>
        </w:rPr>
        <w:t>e.g.</w:t>
      </w:r>
      <w:r w:rsidR="00FF17AF">
        <w:rPr>
          <w:rFonts w:ascii="Arial" w:hAnsi="Arial" w:cs="Arial"/>
        </w:rPr>
        <w:t xml:space="preserve"> </w:t>
      </w:r>
      <w:r w:rsidR="009661B0">
        <w:rPr>
          <w:rFonts w:ascii="Arial" w:hAnsi="Arial" w:cs="Arial"/>
        </w:rPr>
        <w:t xml:space="preserve">institutional and </w:t>
      </w:r>
      <w:r w:rsidR="00A07C86">
        <w:rPr>
          <w:rFonts w:ascii="Arial" w:hAnsi="Arial" w:cs="Arial"/>
        </w:rPr>
        <w:t>governance factors</w:t>
      </w:r>
      <w:r w:rsidR="00FF17AF">
        <w:rPr>
          <w:rFonts w:ascii="Arial" w:hAnsi="Arial" w:cs="Arial"/>
        </w:rPr>
        <w:t xml:space="preserve">) </w:t>
      </w:r>
      <w:r w:rsidR="00A07C86">
        <w:rPr>
          <w:rFonts w:ascii="Arial" w:hAnsi="Arial" w:cs="Arial"/>
        </w:rPr>
        <w:t xml:space="preserve">and vertically </w:t>
      </w:r>
      <w:r w:rsidR="00FF17AF">
        <w:rPr>
          <w:rFonts w:ascii="Arial" w:hAnsi="Arial" w:cs="Arial"/>
        </w:rPr>
        <w:t>(</w:t>
      </w:r>
      <w:r w:rsidR="00A07C86">
        <w:rPr>
          <w:rFonts w:ascii="Arial" w:hAnsi="Arial" w:cs="Arial"/>
        </w:rPr>
        <w:t>from community and national into regional and continental policies and programmes</w:t>
      </w:r>
      <w:r w:rsidR="00FF17AF">
        <w:rPr>
          <w:rFonts w:ascii="Arial" w:hAnsi="Arial" w:cs="Arial"/>
        </w:rPr>
        <w:t>)</w:t>
      </w:r>
      <w:r w:rsidR="00A07C86">
        <w:rPr>
          <w:rFonts w:ascii="Arial" w:hAnsi="Arial" w:cs="Arial"/>
        </w:rPr>
        <w:t>.</w:t>
      </w:r>
    </w:p>
    <w:p w:rsidR="00760210" w:rsidRDefault="00760210" w:rsidP="006463C1">
      <w:pPr>
        <w:pStyle w:val="NoSpacing"/>
        <w:jc w:val="both"/>
        <w:rPr>
          <w:rFonts w:ascii="Arial" w:hAnsi="Arial" w:cs="Arial"/>
        </w:rPr>
      </w:pPr>
    </w:p>
    <w:p w:rsidR="00760210" w:rsidRDefault="00760210" w:rsidP="006463C1">
      <w:pPr>
        <w:pStyle w:val="NoSpacing"/>
        <w:jc w:val="both"/>
        <w:rPr>
          <w:rFonts w:ascii="Arial" w:hAnsi="Arial" w:cs="Arial"/>
        </w:rPr>
      </w:pPr>
      <w:r>
        <w:rPr>
          <w:rFonts w:ascii="Arial" w:hAnsi="Arial" w:cs="Arial"/>
        </w:rPr>
        <w:t xml:space="preserve">Additional to the countries advancing agricultural development as a cross-cutting multi-sectorial issue, the following are noted as </w:t>
      </w:r>
      <w:r w:rsidR="00461B29">
        <w:rPr>
          <w:rFonts w:ascii="Arial" w:hAnsi="Arial" w:cs="Arial"/>
        </w:rPr>
        <w:t>multi-sectorial under</w:t>
      </w:r>
      <w:r>
        <w:rPr>
          <w:rFonts w:ascii="Arial" w:hAnsi="Arial" w:cs="Arial"/>
        </w:rPr>
        <w:t xml:space="preserve">lining factors </w:t>
      </w:r>
      <w:r w:rsidR="00461B29">
        <w:rPr>
          <w:rFonts w:ascii="Arial" w:hAnsi="Arial" w:cs="Arial"/>
        </w:rPr>
        <w:t>which will directly influence the rate and form of success in performance of agriculture in member states:</w:t>
      </w:r>
    </w:p>
    <w:p w:rsidR="00461B29" w:rsidRDefault="00461B29" w:rsidP="00461B29">
      <w:pPr>
        <w:pStyle w:val="NoSpacing"/>
        <w:ind w:left="720"/>
        <w:jc w:val="both"/>
        <w:rPr>
          <w:rFonts w:ascii="Arial" w:hAnsi="Arial" w:cs="Arial"/>
        </w:rPr>
      </w:pPr>
    </w:p>
    <w:p w:rsidR="00461B29" w:rsidRDefault="00461B29" w:rsidP="00E81936">
      <w:pPr>
        <w:pStyle w:val="NoSpacing"/>
        <w:numPr>
          <w:ilvl w:val="0"/>
          <w:numId w:val="56"/>
        </w:numPr>
        <w:ind w:left="426" w:hanging="426"/>
        <w:jc w:val="both"/>
        <w:rPr>
          <w:rFonts w:ascii="Arial" w:hAnsi="Arial" w:cs="Arial"/>
        </w:rPr>
      </w:pPr>
      <w:r>
        <w:rPr>
          <w:rFonts w:ascii="Arial" w:hAnsi="Arial" w:cs="Arial"/>
        </w:rPr>
        <w:t>A sou</w:t>
      </w:r>
      <w:r w:rsidR="00940727">
        <w:rPr>
          <w:rFonts w:ascii="Arial" w:hAnsi="Arial" w:cs="Arial"/>
        </w:rPr>
        <w:t>nd</w:t>
      </w:r>
      <w:r>
        <w:rPr>
          <w:rFonts w:ascii="Arial" w:hAnsi="Arial" w:cs="Arial"/>
        </w:rPr>
        <w:t xml:space="preserve"> and robust </w:t>
      </w:r>
      <w:r w:rsidRPr="00940727">
        <w:rPr>
          <w:rFonts w:ascii="Arial" w:hAnsi="Arial" w:cs="Arial"/>
          <w:u w:val="single"/>
        </w:rPr>
        <w:t>industrialization</w:t>
      </w:r>
      <w:r>
        <w:rPr>
          <w:rFonts w:ascii="Arial" w:hAnsi="Arial" w:cs="Arial"/>
        </w:rPr>
        <w:t xml:space="preserve"> policy and strategy</w:t>
      </w:r>
      <w:r w:rsidR="00931E75">
        <w:rPr>
          <w:rFonts w:ascii="Arial" w:hAnsi="Arial" w:cs="Arial"/>
        </w:rPr>
        <w:t>;</w:t>
      </w:r>
    </w:p>
    <w:p w:rsidR="00461B29" w:rsidRDefault="00940727" w:rsidP="00E81936">
      <w:pPr>
        <w:pStyle w:val="NoSpacing"/>
        <w:numPr>
          <w:ilvl w:val="0"/>
          <w:numId w:val="56"/>
        </w:numPr>
        <w:ind w:left="426" w:hanging="426"/>
        <w:jc w:val="both"/>
        <w:rPr>
          <w:rFonts w:ascii="Arial" w:hAnsi="Arial" w:cs="Arial"/>
        </w:rPr>
      </w:pPr>
      <w:r>
        <w:rPr>
          <w:rFonts w:ascii="Arial" w:hAnsi="Arial" w:cs="Arial"/>
        </w:rPr>
        <w:t xml:space="preserve">A sound and country driven economic </w:t>
      </w:r>
      <w:r w:rsidRPr="00940727">
        <w:rPr>
          <w:rFonts w:ascii="Arial" w:hAnsi="Arial" w:cs="Arial"/>
          <w:u w:val="single"/>
        </w:rPr>
        <w:t>regional integration</w:t>
      </w:r>
      <w:r>
        <w:rPr>
          <w:rFonts w:ascii="Arial" w:hAnsi="Arial" w:cs="Arial"/>
        </w:rPr>
        <w:t xml:space="preserve"> agenda (markets and trade)</w:t>
      </w:r>
      <w:r w:rsidR="00931E75">
        <w:rPr>
          <w:rFonts w:ascii="Arial" w:hAnsi="Arial" w:cs="Arial"/>
        </w:rPr>
        <w:t>; and</w:t>
      </w:r>
    </w:p>
    <w:p w:rsidR="00940727" w:rsidRDefault="00940727" w:rsidP="00E81936">
      <w:pPr>
        <w:pStyle w:val="NoSpacing"/>
        <w:numPr>
          <w:ilvl w:val="0"/>
          <w:numId w:val="56"/>
        </w:numPr>
        <w:ind w:left="426" w:hanging="426"/>
        <w:jc w:val="both"/>
        <w:rPr>
          <w:rFonts w:ascii="Arial" w:hAnsi="Arial" w:cs="Arial"/>
        </w:rPr>
      </w:pPr>
      <w:r>
        <w:rPr>
          <w:rFonts w:ascii="Arial" w:hAnsi="Arial" w:cs="Arial"/>
        </w:rPr>
        <w:t xml:space="preserve">Pro-active policies and investments in </w:t>
      </w:r>
      <w:r w:rsidRPr="00940727">
        <w:rPr>
          <w:rFonts w:ascii="Arial" w:hAnsi="Arial" w:cs="Arial"/>
          <w:u w:val="single"/>
        </w:rPr>
        <w:t>science-and-technology and skills development</w:t>
      </w:r>
      <w:r w:rsidR="001533AF">
        <w:rPr>
          <w:rFonts w:ascii="Arial" w:hAnsi="Arial" w:cs="Arial"/>
        </w:rPr>
        <w:t xml:space="preserve"> includ</w:t>
      </w:r>
      <w:r w:rsidR="00190B47">
        <w:rPr>
          <w:rFonts w:ascii="Arial" w:hAnsi="Arial" w:cs="Arial"/>
        </w:rPr>
        <w:t>ing</w:t>
      </w:r>
      <w:r w:rsidR="001533AF">
        <w:rPr>
          <w:rFonts w:ascii="Arial" w:hAnsi="Arial" w:cs="Arial"/>
        </w:rPr>
        <w:t xml:space="preserve"> knowledge generation and management</w:t>
      </w:r>
      <w:r w:rsidR="00931E75">
        <w:rPr>
          <w:rFonts w:ascii="Arial" w:hAnsi="Arial" w:cs="Arial"/>
        </w:rPr>
        <w:t>.</w:t>
      </w:r>
    </w:p>
    <w:p w:rsidR="009A6B07" w:rsidRPr="009A6B07" w:rsidRDefault="00445C3E" w:rsidP="00E81936">
      <w:pPr>
        <w:pStyle w:val="ListParagraph"/>
        <w:numPr>
          <w:ilvl w:val="0"/>
          <w:numId w:val="56"/>
        </w:numPr>
        <w:ind w:left="426" w:hanging="426"/>
        <w:rPr>
          <w:color w:val="FF0000"/>
        </w:rPr>
      </w:pPr>
      <w:r>
        <w:rPr>
          <w:color w:val="FF0000"/>
        </w:rPr>
        <w:lastRenderedPageBreak/>
        <w:t>A so</w:t>
      </w:r>
      <w:r w:rsidR="009A6B07" w:rsidRPr="009A6B07">
        <w:rPr>
          <w:color w:val="FF0000"/>
        </w:rPr>
        <w:t>und and robust economic diversification policy and strategy with agriculture positioned as a lead/key driver for economic growth</w:t>
      </w:r>
    </w:p>
    <w:p w:rsidR="009A6B07" w:rsidRPr="00E81936" w:rsidRDefault="009A6B07" w:rsidP="00E81936">
      <w:pPr>
        <w:rPr>
          <w:color w:val="FF0000"/>
        </w:rPr>
      </w:pPr>
    </w:p>
    <w:p w:rsidR="00792B68" w:rsidRDefault="009274BD" w:rsidP="006463C1">
      <w:pPr>
        <w:pStyle w:val="NoSpacing"/>
        <w:jc w:val="both"/>
        <w:rPr>
          <w:rFonts w:ascii="Arial" w:hAnsi="Arial" w:cs="Arial"/>
        </w:rPr>
      </w:pPr>
      <w:r>
        <w:rPr>
          <w:rFonts w:ascii="Arial" w:hAnsi="Arial" w:cs="Arial"/>
        </w:rPr>
        <w:t>Informed</w:t>
      </w:r>
      <w:r w:rsidR="004B61B3">
        <w:rPr>
          <w:rFonts w:ascii="Arial" w:hAnsi="Arial" w:cs="Arial"/>
        </w:rPr>
        <w:t xml:space="preserve"> and </w:t>
      </w:r>
      <w:r>
        <w:rPr>
          <w:rFonts w:ascii="Arial" w:hAnsi="Arial" w:cs="Arial"/>
        </w:rPr>
        <w:t xml:space="preserve">deliberate </w:t>
      </w:r>
      <w:r w:rsidR="004B61B3">
        <w:rPr>
          <w:rFonts w:ascii="Arial" w:hAnsi="Arial" w:cs="Arial"/>
        </w:rPr>
        <w:t xml:space="preserve">overarching </w:t>
      </w:r>
      <w:r>
        <w:rPr>
          <w:rFonts w:ascii="Arial" w:hAnsi="Arial" w:cs="Arial"/>
        </w:rPr>
        <w:t xml:space="preserve">national policies and strategies on (a) women and youth and (b) </w:t>
      </w:r>
      <w:r w:rsidR="002603D7">
        <w:rPr>
          <w:rFonts w:ascii="Arial" w:hAnsi="Arial" w:cs="Arial"/>
        </w:rPr>
        <w:t xml:space="preserve">climate change and sustainable land and water management </w:t>
      </w:r>
      <w:r w:rsidR="001533AF">
        <w:rPr>
          <w:rFonts w:ascii="Arial" w:hAnsi="Arial" w:cs="Arial"/>
        </w:rPr>
        <w:t xml:space="preserve">will be important </w:t>
      </w:r>
      <w:r w:rsidR="004B61B3">
        <w:rPr>
          <w:rFonts w:ascii="Arial" w:hAnsi="Arial" w:cs="Arial"/>
        </w:rPr>
        <w:t>not just in optimizing on the national resource base, but also in distribution of national wealth and attaining inclusive development</w:t>
      </w:r>
    </w:p>
    <w:p w:rsidR="00190B47" w:rsidRDefault="00190B47" w:rsidP="006463C1">
      <w:pPr>
        <w:pStyle w:val="NoSpacing"/>
        <w:jc w:val="both"/>
        <w:rPr>
          <w:rFonts w:ascii="Arial" w:hAnsi="Arial" w:cs="Arial"/>
        </w:rPr>
      </w:pPr>
    </w:p>
    <w:p w:rsidR="00E81936" w:rsidRPr="0018171D" w:rsidRDefault="00E81936" w:rsidP="0018171D">
      <w:pPr>
        <w:jc w:val="both"/>
        <w:rPr>
          <w:rFonts w:eastAsiaTheme="minorHAnsi" w:cs="Arial"/>
          <w:sz w:val="22"/>
          <w:szCs w:val="22"/>
          <w:lang w:val="en-US" w:bidi="en-US"/>
        </w:rPr>
      </w:pPr>
      <w:r w:rsidRPr="0018171D">
        <w:rPr>
          <w:rFonts w:eastAsiaTheme="minorHAnsi" w:cs="Arial"/>
          <w:sz w:val="22"/>
          <w:szCs w:val="22"/>
          <w:lang w:val="en-US" w:bidi="en-US"/>
        </w:rPr>
        <w:t xml:space="preserve">It is </w:t>
      </w:r>
      <w:r w:rsidR="00791B32" w:rsidRPr="0018171D">
        <w:rPr>
          <w:rFonts w:eastAsiaTheme="minorHAnsi" w:cs="Arial"/>
          <w:sz w:val="22"/>
          <w:szCs w:val="22"/>
          <w:lang w:val="en-US" w:bidi="en-US"/>
        </w:rPr>
        <w:t xml:space="preserve">also recognised that decentralized decision making processes which empower sub-national right down to community level actors will be cardinal in ensuring the impact of </w:t>
      </w:r>
      <w:r w:rsidRPr="0018171D">
        <w:rPr>
          <w:rFonts w:eastAsiaTheme="minorHAnsi" w:cs="Arial"/>
          <w:sz w:val="22"/>
          <w:szCs w:val="22"/>
          <w:lang w:val="en-US" w:bidi="en-US"/>
        </w:rPr>
        <w:t xml:space="preserve">agriculture growth </w:t>
      </w:r>
      <w:r w:rsidR="00791B32" w:rsidRPr="0018171D">
        <w:rPr>
          <w:rFonts w:eastAsiaTheme="minorHAnsi" w:cs="Arial"/>
          <w:sz w:val="22"/>
          <w:szCs w:val="22"/>
          <w:lang w:val="en-US" w:bidi="en-US"/>
        </w:rPr>
        <w:t xml:space="preserve">reach wider and local communities, including the smallholder farmers. Within the agriculture sector, this will be pursued </w:t>
      </w:r>
      <w:r w:rsidR="0018171D" w:rsidRPr="0018171D">
        <w:rPr>
          <w:rFonts w:eastAsiaTheme="minorHAnsi" w:cs="Arial"/>
          <w:sz w:val="22"/>
          <w:szCs w:val="22"/>
          <w:lang w:val="en-US" w:bidi="en-US"/>
        </w:rPr>
        <w:t xml:space="preserve">under the </w:t>
      </w:r>
      <w:r w:rsidRPr="0018171D">
        <w:rPr>
          <w:rFonts w:eastAsiaTheme="minorHAnsi" w:cs="Arial"/>
          <w:sz w:val="22"/>
          <w:szCs w:val="22"/>
          <w:lang w:val="en-US" w:bidi="en-US"/>
        </w:rPr>
        <w:t>Level 3</w:t>
      </w:r>
      <w:r w:rsidR="0018171D" w:rsidRPr="0018171D">
        <w:rPr>
          <w:rFonts w:eastAsiaTheme="minorHAnsi" w:cs="Arial"/>
          <w:sz w:val="22"/>
          <w:szCs w:val="22"/>
          <w:lang w:val="en-US" w:bidi="en-US"/>
        </w:rPr>
        <w:t xml:space="preserve"> (in the Results Framework) - In</w:t>
      </w:r>
      <w:r w:rsidRPr="0018171D">
        <w:rPr>
          <w:rFonts w:eastAsiaTheme="minorHAnsi" w:cs="Arial"/>
          <w:sz w:val="22"/>
          <w:szCs w:val="22"/>
          <w:lang w:val="en-US" w:bidi="en-US"/>
        </w:rPr>
        <w:t xml:space="preserve">stitutional </w:t>
      </w:r>
      <w:r w:rsidR="0018171D" w:rsidRPr="0018171D">
        <w:rPr>
          <w:rFonts w:eastAsiaTheme="minorHAnsi" w:cs="Arial"/>
          <w:sz w:val="22"/>
          <w:szCs w:val="22"/>
          <w:lang w:val="en-US" w:bidi="en-US"/>
        </w:rPr>
        <w:t>c</w:t>
      </w:r>
      <w:r w:rsidRPr="0018171D">
        <w:rPr>
          <w:rFonts w:eastAsiaTheme="minorHAnsi" w:cs="Arial"/>
          <w:sz w:val="22"/>
          <w:szCs w:val="22"/>
          <w:lang w:val="en-US" w:bidi="en-US"/>
        </w:rPr>
        <w:t>apacity</w:t>
      </w:r>
      <w:r w:rsidR="0018171D" w:rsidRPr="0018171D">
        <w:rPr>
          <w:rFonts w:eastAsiaTheme="minorHAnsi" w:cs="Arial"/>
          <w:sz w:val="22"/>
          <w:szCs w:val="22"/>
          <w:lang w:val="en-US" w:bidi="en-US"/>
        </w:rPr>
        <w:t xml:space="preserve"> development.</w:t>
      </w:r>
    </w:p>
    <w:p w:rsidR="00E81936" w:rsidRPr="0018171D" w:rsidRDefault="00E81936" w:rsidP="006463C1">
      <w:pPr>
        <w:pStyle w:val="NoSpacing"/>
        <w:jc w:val="both"/>
        <w:rPr>
          <w:rFonts w:ascii="Arial" w:hAnsi="Arial" w:cs="Arial"/>
        </w:rPr>
      </w:pPr>
    </w:p>
    <w:p w:rsidR="0018171D" w:rsidRDefault="0018171D" w:rsidP="006463C1">
      <w:pPr>
        <w:pStyle w:val="NoSpacing"/>
        <w:jc w:val="both"/>
        <w:rPr>
          <w:rFonts w:ascii="Arial" w:hAnsi="Arial" w:cs="Arial"/>
        </w:rPr>
      </w:pPr>
    </w:p>
    <w:p w:rsidR="00AD7287" w:rsidRPr="0026276A" w:rsidRDefault="00AD7287" w:rsidP="002915AB">
      <w:pPr>
        <w:pStyle w:val="Heading1"/>
        <w:numPr>
          <w:ilvl w:val="0"/>
          <w:numId w:val="55"/>
        </w:numPr>
        <w:spacing w:before="0" w:after="0"/>
        <w:ind w:left="709" w:hanging="709"/>
        <w:rPr>
          <w:rFonts w:cs="Arial"/>
          <w:color w:val="DE811B"/>
          <w:sz w:val="28"/>
        </w:rPr>
      </w:pPr>
      <w:r w:rsidRPr="0026276A">
        <w:rPr>
          <w:rFonts w:cs="Arial"/>
          <w:color w:val="DE811B"/>
          <w:sz w:val="28"/>
        </w:rPr>
        <w:t>THE CAADP RESULTS FRAMEWORK</w:t>
      </w:r>
    </w:p>
    <w:p w:rsidR="00220429" w:rsidRPr="00D44CC6" w:rsidRDefault="006F27EE" w:rsidP="002915AB">
      <w:pPr>
        <w:pStyle w:val="Heading2"/>
        <w:numPr>
          <w:ilvl w:val="1"/>
          <w:numId w:val="55"/>
        </w:numPr>
        <w:ind w:left="709" w:hanging="709"/>
        <w:rPr>
          <w:rFonts w:cs="Arial"/>
          <w:i w:val="0"/>
          <w:sz w:val="24"/>
        </w:rPr>
      </w:pPr>
      <w:r w:rsidRPr="00D44CC6">
        <w:rPr>
          <w:rFonts w:cs="Arial"/>
          <w:i w:val="0"/>
          <w:sz w:val="24"/>
        </w:rPr>
        <w:t xml:space="preserve">RATIONALE </w:t>
      </w:r>
      <w:r w:rsidR="00634AE7" w:rsidRPr="00D44CC6">
        <w:rPr>
          <w:rFonts w:cs="Arial"/>
          <w:i w:val="0"/>
          <w:sz w:val="24"/>
        </w:rPr>
        <w:t xml:space="preserve">AND </w:t>
      </w:r>
      <w:r w:rsidRPr="00D44CC6">
        <w:rPr>
          <w:rFonts w:cs="Arial"/>
          <w:i w:val="0"/>
          <w:sz w:val="24"/>
        </w:rPr>
        <w:t>SCOPE</w:t>
      </w:r>
    </w:p>
    <w:p w:rsidR="00220429" w:rsidRPr="00D44CC6" w:rsidRDefault="00220429" w:rsidP="00220429">
      <w:pPr>
        <w:jc w:val="both"/>
        <w:rPr>
          <w:rFonts w:cs="Arial"/>
          <w:sz w:val="22"/>
          <w:szCs w:val="22"/>
        </w:rPr>
      </w:pPr>
    </w:p>
    <w:p w:rsidR="00654B2C" w:rsidRPr="00D44CC6" w:rsidRDefault="00654B2C" w:rsidP="00654B2C">
      <w:pPr>
        <w:pStyle w:val="NoSpacing"/>
        <w:jc w:val="both"/>
        <w:rPr>
          <w:rFonts w:ascii="Arial" w:eastAsia="Times New Roman" w:hAnsi="Arial" w:cs="Arial"/>
          <w:lang w:val="en-GB" w:bidi="ar-SA"/>
        </w:rPr>
      </w:pPr>
      <w:r w:rsidRPr="00D44CC6">
        <w:rPr>
          <w:rFonts w:ascii="Arial" w:eastAsia="Times New Roman" w:hAnsi="Arial" w:cs="Arial"/>
          <w:lang w:val="en-GB" w:bidi="ar-SA"/>
        </w:rPr>
        <w:t xml:space="preserve">The Results Framework has </w:t>
      </w:r>
      <w:r w:rsidR="00190B47">
        <w:rPr>
          <w:rFonts w:ascii="Arial" w:eastAsia="Times New Roman" w:hAnsi="Arial" w:cs="Arial"/>
          <w:lang w:val="en-GB" w:bidi="ar-SA"/>
        </w:rPr>
        <w:t xml:space="preserve">its </w:t>
      </w:r>
      <w:r w:rsidRPr="00D44CC6">
        <w:rPr>
          <w:rFonts w:ascii="Arial" w:eastAsia="Times New Roman" w:hAnsi="Arial" w:cs="Arial"/>
          <w:lang w:val="en-GB" w:bidi="ar-SA"/>
        </w:rPr>
        <w:t xml:space="preserve">main </w:t>
      </w:r>
      <w:r w:rsidR="00190B47">
        <w:rPr>
          <w:rFonts w:ascii="Arial" w:eastAsia="Times New Roman" w:hAnsi="Arial" w:cs="Arial"/>
          <w:lang w:val="en-GB" w:bidi="ar-SA"/>
        </w:rPr>
        <w:t xml:space="preserve">relevance and application </w:t>
      </w:r>
      <w:r w:rsidRPr="00D44CC6">
        <w:rPr>
          <w:rFonts w:ascii="Arial" w:eastAsia="Times New Roman" w:hAnsi="Arial" w:cs="Arial"/>
          <w:lang w:val="en-GB" w:bidi="ar-SA"/>
        </w:rPr>
        <w:t>at country level in preparing and in implementing the second decade of CAADP (201</w:t>
      </w:r>
      <w:r w:rsidR="0030364F">
        <w:rPr>
          <w:rFonts w:ascii="Arial" w:eastAsia="Times New Roman" w:hAnsi="Arial" w:cs="Arial"/>
          <w:lang w:val="en-GB" w:bidi="ar-SA"/>
        </w:rPr>
        <w:t>4</w:t>
      </w:r>
      <w:r w:rsidRPr="00D44CC6">
        <w:rPr>
          <w:rFonts w:ascii="Arial" w:eastAsia="Times New Roman" w:hAnsi="Arial" w:cs="Arial"/>
          <w:lang w:val="en-GB" w:bidi="ar-SA"/>
        </w:rPr>
        <w:t xml:space="preserve"> to 202</w:t>
      </w:r>
      <w:r w:rsidR="0030364F">
        <w:rPr>
          <w:rFonts w:ascii="Arial" w:eastAsia="Times New Roman" w:hAnsi="Arial" w:cs="Arial"/>
          <w:lang w:val="en-GB" w:bidi="ar-SA"/>
        </w:rPr>
        <w:t>4</w:t>
      </w:r>
      <w:r w:rsidRPr="00D44CC6">
        <w:rPr>
          <w:rFonts w:ascii="Arial" w:eastAsia="Times New Roman" w:hAnsi="Arial" w:cs="Arial"/>
          <w:lang w:val="en-GB" w:bidi="ar-SA"/>
        </w:rPr>
        <w:t>).</w:t>
      </w:r>
    </w:p>
    <w:p w:rsidR="00654B2C" w:rsidRPr="00D44CC6" w:rsidRDefault="00654B2C" w:rsidP="00220429">
      <w:pPr>
        <w:jc w:val="both"/>
        <w:rPr>
          <w:rFonts w:cs="Arial"/>
          <w:sz w:val="22"/>
          <w:szCs w:val="22"/>
        </w:rPr>
      </w:pPr>
    </w:p>
    <w:p w:rsidR="00CB4CBD" w:rsidRPr="00D44CC6" w:rsidRDefault="00CB4CBD" w:rsidP="00220429">
      <w:pPr>
        <w:jc w:val="both"/>
        <w:rPr>
          <w:rFonts w:cs="Arial"/>
          <w:sz w:val="22"/>
          <w:szCs w:val="22"/>
        </w:rPr>
      </w:pPr>
      <w:r w:rsidRPr="00D44CC6">
        <w:rPr>
          <w:rFonts w:cs="Arial"/>
          <w:sz w:val="22"/>
          <w:szCs w:val="22"/>
        </w:rPr>
        <w:t xml:space="preserve">Based on the achievements and lessons from the last ten years of CAADP implementation (see the Sustaining CAADP Momentum Document), the issues, priorities and strategies that define the CAADP Results Framework are </w:t>
      </w:r>
      <w:r w:rsidR="00EA75CA">
        <w:rPr>
          <w:rFonts w:cs="Arial"/>
          <w:sz w:val="22"/>
          <w:szCs w:val="22"/>
        </w:rPr>
        <w:t>categorised in</w:t>
      </w:r>
      <w:r w:rsidR="00E1748D">
        <w:rPr>
          <w:rFonts w:cs="Arial"/>
          <w:sz w:val="22"/>
          <w:szCs w:val="22"/>
        </w:rPr>
        <w:t>to</w:t>
      </w:r>
      <w:r w:rsidR="00932FB4" w:rsidRPr="00D44CC6">
        <w:rPr>
          <w:rFonts w:cs="Arial"/>
          <w:sz w:val="22"/>
          <w:szCs w:val="22"/>
        </w:rPr>
        <w:t xml:space="preserve"> four</w:t>
      </w:r>
      <w:r w:rsidR="00EA5C86" w:rsidRPr="00D44CC6">
        <w:rPr>
          <w:rFonts w:cs="Arial"/>
          <w:sz w:val="22"/>
          <w:szCs w:val="22"/>
        </w:rPr>
        <w:t xml:space="preserve"> m</w:t>
      </w:r>
      <w:r w:rsidRPr="00D44CC6">
        <w:rPr>
          <w:rFonts w:cs="Arial"/>
          <w:sz w:val="22"/>
          <w:szCs w:val="22"/>
        </w:rPr>
        <w:t xml:space="preserve">ain aspects, namely (a) the compelling desire at all level to see tangible results and impact from agriculture on the socio-economic wellbeing of the continent’s populations, especially women and youth and rural communities; (b) </w:t>
      </w:r>
      <w:r w:rsidR="006C794A">
        <w:rPr>
          <w:rFonts w:cs="Arial"/>
          <w:sz w:val="22"/>
          <w:szCs w:val="22"/>
        </w:rPr>
        <w:t xml:space="preserve">the </w:t>
      </w:r>
      <w:r w:rsidR="00EA5C86" w:rsidRPr="00D44CC6">
        <w:rPr>
          <w:rFonts w:cs="Arial"/>
          <w:sz w:val="22"/>
          <w:szCs w:val="22"/>
        </w:rPr>
        <w:t>need to pursue a two-pronged approach which interactively facilitate</w:t>
      </w:r>
      <w:r w:rsidR="00567858">
        <w:rPr>
          <w:rFonts w:cs="Arial"/>
          <w:sz w:val="22"/>
          <w:szCs w:val="22"/>
        </w:rPr>
        <w:t>s</w:t>
      </w:r>
      <w:r w:rsidR="00EA5C86" w:rsidRPr="00D44CC6">
        <w:rPr>
          <w:rFonts w:cs="Arial"/>
          <w:sz w:val="22"/>
          <w:szCs w:val="22"/>
        </w:rPr>
        <w:t xml:space="preserve"> interventions on systems and capacity transformation, on one hand, and enhanced productivity and value addition, on the othe</w:t>
      </w:r>
      <w:r w:rsidR="00505B4F" w:rsidRPr="00D44CC6">
        <w:rPr>
          <w:rFonts w:cs="Arial"/>
          <w:sz w:val="22"/>
          <w:szCs w:val="22"/>
        </w:rPr>
        <w:t xml:space="preserve">r </w:t>
      </w:r>
      <w:r w:rsidR="006C794A">
        <w:rPr>
          <w:rFonts w:cs="Arial"/>
          <w:sz w:val="22"/>
          <w:szCs w:val="22"/>
        </w:rPr>
        <w:t>(</w:t>
      </w:r>
      <w:r w:rsidR="00505B4F" w:rsidRPr="00D44CC6">
        <w:rPr>
          <w:rFonts w:cs="Arial"/>
          <w:sz w:val="22"/>
          <w:szCs w:val="22"/>
        </w:rPr>
        <w:t xml:space="preserve">see </w:t>
      </w:r>
      <w:r w:rsidR="00715A96">
        <w:rPr>
          <w:rFonts w:cs="Arial"/>
          <w:sz w:val="22"/>
          <w:szCs w:val="22"/>
        </w:rPr>
        <w:t>Figure</w:t>
      </w:r>
      <w:r w:rsidR="00505B4F" w:rsidRPr="00D44CC6">
        <w:rPr>
          <w:rFonts w:cs="Arial"/>
          <w:sz w:val="22"/>
          <w:szCs w:val="22"/>
        </w:rPr>
        <w:t xml:space="preserve"> </w:t>
      </w:r>
      <w:r w:rsidR="00F81E84" w:rsidRPr="00D44CC6">
        <w:rPr>
          <w:rFonts w:cs="Arial"/>
          <w:sz w:val="22"/>
          <w:szCs w:val="22"/>
        </w:rPr>
        <w:t>1</w:t>
      </w:r>
      <w:r w:rsidR="006C794A">
        <w:rPr>
          <w:rFonts w:cs="Arial"/>
          <w:sz w:val="22"/>
          <w:szCs w:val="22"/>
        </w:rPr>
        <w:t>)</w:t>
      </w:r>
      <w:r w:rsidR="00932FB4" w:rsidRPr="00D44CC6">
        <w:rPr>
          <w:rFonts w:cs="Arial"/>
          <w:sz w:val="22"/>
          <w:szCs w:val="22"/>
        </w:rPr>
        <w:t>; (c) deliberate orientation towards strategies and approaches for capacity development including human capital development, science and technology and institutional development</w:t>
      </w:r>
      <w:r w:rsidR="004928E4" w:rsidRPr="00D44CC6">
        <w:rPr>
          <w:rFonts w:cs="Arial"/>
          <w:sz w:val="22"/>
          <w:szCs w:val="22"/>
        </w:rPr>
        <w:t xml:space="preserve"> and (d) </w:t>
      </w:r>
      <w:r w:rsidR="006C794A">
        <w:rPr>
          <w:rFonts w:cs="Arial"/>
          <w:sz w:val="22"/>
          <w:szCs w:val="22"/>
        </w:rPr>
        <w:t xml:space="preserve">the </w:t>
      </w:r>
      <w:r w:rsidR="004928E4" w:rsidRPr="00D44CC6">
        <w:rPr>
          <w:rFonts w:cs="Arial"/>
          <w:sz w:val="22"/>
          <w:szCs w:val="22"/>
        </w:rPr>
        <w:t>need to bring to the fore a regional integration (trade and markets) agenda as an integral and essential component to sustai</w:t>
      </w:r>
      <w:r w:rsidR="00715A96">
        <w:rPr>
          <w:rFonts w:cs="Arial"/>
          <w:sz w:val="22"/>
          <w:szCs w:val="22"/>
        </w:rPr>
        <w:t>nable national level solutions.</w:t>
      </w:r>
    </w:p>
    <w:p w:rsidR="00CF2745" w:rsidRPr="00D44CC6" w:rsidRDefault="00CF2745" w:rsidP="00220429">
      <w:pPr>
        <w:jc w:val="both"/>
        <w:rPr>
          <w:rFonts w:cs="Arial"/>
          <w:sz w:val="22"/>
          <w:szCs w:val="22"/>
        </w:rPr>
      </w:pPr>
    </w:p>
    <w:p w:rsidR="00EF7D3B" w:rsidRPr="00D44CC6" w:rsidRDefault="000C6317" w:rsidP="00220429">
      <w:pPr>
        <w:jc w:val="both"/>
        <w:rPr>
          <w:rFonts w:cs="Arial"/>
          <w:sz w:val="22"/>
          <w:szCs w:val="22"/>
        </w:rPr>
      </w:pPr>
      <w:r w:rsidRPr="00D44CC6">
        <w:rPr>
          <w:rFonts w:cs="Arial"/>
          <w:sz w:val="22"/>
          <w:szCs w:val="22"/>
        </w:rPr>
        <w:t xml:space="preserve">In this context, the CAADP Results Framework has been developed </w:t>
      </w:r>
      <w:r w:rsidR="0072047C">
        <w:rPr>
          <w:rFonts w:cs="Arial"/>
          <w:sz w:val="22"/>
          <w:szCs w:val="22"/>
        </w:rPr>
        <w:t xml:space="preserve">in </w:t>
      </w:r>
      <w:r w:rsidRPr="00D44CC6">
        <w:rPr>
          <w:rFonts w:cs="Arial"/>
          <w:sz w:val="22"/>
          <w:szCs w:val="22"/>
        </w:rPr>
        <w:t>three result</w:t>
      </w:r>
      <w:r w:rsidR="00BA4325" w:rsidRPr="00D44CC6">
        <w:rPr>
          <w:rFonts w:cs="Arial"/>
          <w:sz w:val="22"/>
          <w:szCs w:val="22"/>
        </w:rPr>
        <w:t>-</w:t>
      </w:r>
      <w:r w:rsidRPr="00D44CC6">
        <w:rPr>
          <w:rFonts w:cs="Arial"/>
          <w:sz w:val="22"/>
          <w:szCs w:val="22"/>
        </w:rPr>
        <w:t>impact levels</w:t>
      </w:r>
      <w:r w:rsidR="00715A96" w:rsidRPr="00715A96">
        <w:rPr>
          <w:rFonts w:cs="Arial"/>
          <w:sz w:val="22"/>
          <w:szCs w:val="22"/>
        </w:rPr>
        <w:t xml:space="preserve"> </w:t>
      </w:r>
      <w:r w:rsidR="002962FA">
        <w:rPr>
          <w:rFonts w:cs="Arial"/>
          <w:sz w:val="22"/>
          <w:szCs w:val="22"/>
        </w:rPr>
        <w:t>also</w:t>
      </w:r>
      <w:r w:rsidR="002962FA" w:rsidRPr="00D44CC6">
        <w:rPr>
          <w:rFonts w:cs="Arial"/>
          <w:sz w:val="22"/>
          <w:szCs w:val="22"/>
        </w:rPr>
        <w:t xml:space="preserve"> </w:t>
      </w:r>
      <w:r w:rsidR="00715A96" w:rsidRPr="00D44CC6">
        <w:rPr>
          <w:rFonts w:cs="Arial"/>
          <w:sz w:val="22"/>
          <w:szCs w:val="22"/>
        </w:rPr>
        <w:t>reflecting</w:t>
      </w:r>
      <w:r w:rsidR="0072047C">
        <w:rPr>
          <w:rFonts w:cs="Arial"/>
          <w:sz w:val="22"/>
          <w:szCs w:val="22"/>
        </w:rPr>
        <w:t xml:space="preserve"> the logical causal relationship.</w:t>
      </w:r>
    </w:p>
    <w:p w:rsidR="00EF7D3B" w:rsidRPr="00D44CC6" w:rsidRDefault="00EF7D3B" w:rsidP="00220429">
      <w:pPr>
        <w:jc w:val="both"/>
        <w:rPr>
          <w:rFonts w:cs="Arial"/>
          <w:sz w:val="22"/>
          <w:szCs w:val="22"/>
        </w:rPr>
      </w:pPr>
    </w:p>
    <w:p w:rsidR="00C466F2" w:rsidRPr="00D44CC6" w:rsidRDefault="00BA4325" w:rsidP="00C466F2">
      <w:pPr>
        <w:jc w:val="both"/>
        <w:rPr>
          <w:rFonts w:cs="Arial"/>
          <w:sz w:val="22"/>
          <w:szCs w:val="22"/>
        </w:rPr>
      </w:pPr>
      <w:r w:rsidRPr="00D44CC6">
        <w:rPr>
          <w:rFonts w:cs="Arial"/>
          <w:b/>
          <w:sz w:val="22"/>
          <w:szCs w:val="22"/>
          <w:u w:val="single"/>
        </w:rPr>
        <w:t>Levels 1</w:t>
      </w:r>
      <w:r w:rsidR="00B9524B">
        <w:rPr>
          <w:rFonts w:cs="Arial"/>
          <w:sz w:val="22"/>
          <w:szCs w:val="22"/>
        </w:rPr>
        <w:t xml:space="preserve"> </w:t>
      </w:r>
      <w:r w:rsidR="008E3965" w:rsidRPr="00D44CC6">
        <w:rPr>
          <w:rFonts w:cs="Arial"/>
          <w:sz w:val="22"/>
          <w:szCs w:val="22"/>
        </w:rPr>
        <w:t>highlight</w:t>
      </w:r>
      <w:r w:rsidR="00567858">
        <w:rPr>
          <w:rFonts w:cs="Arial"/>
          <w:sz w:val="22"/>
          <w:szCs w:val="22"/>
        </w:rPr>
        <w:t>s</w:t>
      </w:r>
      <w:r w:rsidR="008E3965" w:rsidRPr="00D44CC6">
        <w:rPr>
          <w:rFonts w:cs="Arial"/>
          <w:sz w:val="22"/>
          <w:szCs w:val="22"/>
        </w:rPr>
        <w:t xml:space="preserve"> </w:t>
      </w:r>
      <w:r w:rsidR="0046140F" w:rsidRPr="00D44CC6">
        <w:rPr>
          <w:rFonts w:cs="Arial"/>
          <w:sz w:val="22"/>
          <w:szCs w:val="22"/>
        </w:rPr>
        <w:t xml:space="preserve">the higher level socio-economic </w:t>
      </w:r>
      <w:r w:rsidR="005F5508" w:rsidRPr="00D44CC6">
        <w:rPr>
          <w:rFonts w:cs="Arial"/>
          <w:sz w:val="22"/>
          <w:szCs w:val="22"/>
        </w:rPr>
        <w:t xml:space="preserve">growth and inclusive development parameters </w:t>
      </w:r>
      <w:r w:rsidR="0046140F" w:rsidRPr="00D44CC6">
        <w:rPr>
          <w:rFonts w:cs="Arial"/>
          <w:sz w:val="22"/>
          <w:szCs w:val="22"/>
        </w:rPr>
        <w:t>which improved agriculture performance is expected to contribute to</w:t>
      </w:r>
      <w:r w:rsidR="00EF7D3B" w:rsidRPr="00D44CC6">
        <w:rPr>
          <w:rFonts w:cs="Arial"/>
          <w:sz w:val="22"/>
          <w:szCs w:val="22"/>
        </w:rPr>
        <w:t xml:space="preserve">. </w:t>
      </w:r>
      <w:r w:rsidR="0040554B" w:rsidRPr="00D44CC6">
        <w:rPr>
          <w:rFonts w:cs="Arial"/>
          <w:sz w:val="22"/>
          <w:szCs w:val="22"/>
        </w:rPr>
        <w:t xml:space="preserve">Specifically, </w:t>
      </w:r>
      <w:r w:rsidR="00BF5D01" w:rsidRPr="00D44CC6">
        <w:rPr>
          <w:rFonts w:cs="Arial"/>
          <w:sz w:val="22"/>
          <w:szCs w:val="22"/>
        </w:rPr>
        <w:t xml:space="preserve">three factors have been identified as key results areas on which improved agriculture performance should manifest, namely </w:t>
      </w:r>
      <w:commentRangeStart w:id="2"/>
      <w:r w:rsidR="00BF5D01" w:rsidRPr="00D44CC6">
        <w:rPr>
          <w:rFonts w:cs="Arial"/>
          <w:sz w:val="22"/>
          <w:szCs w:val="22"/>
        </w:rPr>
        <w:t>(a)</w:t>
      </w:r>
      <w:r w:rsidR="00FF68D8" w:rsidRPr="00D44CC6">
        <w:rPr>
          <w:rFonts w:cs="Arial"/>
          <w:sz w:val="22"/>
          <w:szCs w:val="22"/>
        </w:rPr>
        <w:t xml:space="preserve"> w</w:t>
      </w:r>
      <w:r w:rsidR="00C466F2" w:rsidRPr="00D44CC6">
        <w:rPr>
          <w:rFonts w:cs="Arial"/>
          <w:sz w:val="22"/>
          <w:szCs w:val="22"/>
        </w:rPr>
        <w:t xml:space="preserve">ealth </w:t>
      </w:r>
      <w:r w:rsidR="00867D1F">
        <w:rPr>
          <w:rFonts w:cs="Arial"/>
          <w:sz w:val="22"/>
          <w:szCs w:val="22"/>
        </w:rPr>
        <w:t xml:space="preserve">and job </w:t>
      </w:r>
      <w:r w:rsidR="00C466F2" w:rsidRPr="00D44CC6">
        <w:rPr>
          <w:rFonts w:cs="Arial"/>
          <w:sz w:val="22"/>
          <w:szCs w:val="22"/>
        </w:rPr>
        <w:t xml:space="preserve">creation; </w:t>
      </w:r>
      <w:r w:rsidR="0040554B" w:rsidRPr="00D44CC6">
        <w:rPr>
          <w:rFonts w:cs="Arial"/>
          <w:sz w:val="22"/>
          <w:szCs w:val="22"/>
        </w:rPr>
        <w:t xml:space="preserve">(b) </w:t>
      </w:r>
      <w:r w:rsidR="00567858">
        <w:rPr>
          <w:rFonts w:cs="Arial"/>
          <w:sz w:val="22"/>
          <w:szCs w:val="22"/>
        </w:rPr>
        <w:t>p</w:t>
      </w:r>
      <w:r w:rsidR="00867D1F">
        <w:rPr>
          <w:rFonts w:cs="Arial"/>
          <w:sz w:val="22"/>
          <w:szCs w:val="22"/>
        </w:rPr>
        <w:t>overty reduction and i</w:t>
      </w:r>
      <w:r w:rsidR="00C466F2" w:rsidRPr="00D44CC6">
        <w:rPr>
          <w:rFonts w:cs="Arial"/>
          <w:sz w:val="22"/>
          <w:szCs w:val="22"/>
        </w:rPr>
        <w:t xml:space="preserve">mproved </w:t>
      </w:r>
      <w:r w:rsidR="00567858">
        <w:rPr>
          <w:rFonts w:cs="Arial"/>
          <w:sz w:val="22"/>
          <w:szCs w:val="22"/>
        </w:rPr>
        <w:t>f</w:t>
      </w:r>
      <w:r w:rsidR="00C466F2" w:rsidRPr="00D44CC6">
        <w:rPr>
          <w:rFonts w:cs="Arial"/>
          <w:sz w:val="22"/>
          <w:szCs w:val="22"/>
        </w:rPr>
        <w:t xml:space="preserve">ood and </w:t>
      </w:r>
      <w:r w:rsidR="00567858">
        <w:rPr>
          <w:rFonts w:cs="Arial"/>
          <w:sz w:val="22"/>
          <w:szCs w:val="22"/>
        </w:rPr>
        <w:t>n</w:t>
      </w:r>
      <w:r w:rsidR="00C466F2" w:rsidRPr="00D44CC6">
        <w:rPr>
          <w:rFonts w:cs="Arial"/>
          <w:sz w:val="22"/>
          <w:szCs w:val="22"/>
        </w:rPr>
        <w:t xml:space="preserve">utrition </w:t>
      </w:r>
      <w:r w:rsidR="00567858">
        <w:rPr>
          <w:rFonts w:cs="Arial"/>
          <w:sz w:val="22"/>
          <w:szCs w:val="22"/>
        </w:rPr>
        <w:t>s</w:t>
      </w:r>
      <w:r w:rsidR="00C466F2" w:rsidRPr="00D44CC6">
        <w:rPr>
          <w:rFonts w:cs="Arial"/>
          <w:sz w:val="22"/>
          <w:szCs w:val="22"/>
        </w:rPr>
        <w:t xml:space="preserve">ecurity; </w:t>
      </w:r>
      <w:r w:rsidR="0040554B" w:rsidRPr="00D44CC6">
        <w:rPr>
          <w:rFonts w:cs="Arial"/>
          <w:sz w:val="22"/>
          <w:szCs w:val="22"/>
        </w:rPr>
        <w:t xml:space="preserve">and (c) </w:t>
      </w:r>
      <w:r w:rsidR="00867D1F">
        <w:rPr>
          <w:rFonts w:cs="Arial"/>
          <w:sz w:val="22"/>
          <w:szCs w:val="22"/>
        </w:rPr>
        <w:t>reduction of inequalities and strengthening r</w:t>
      </w:r>
      <w:r w:rsidR="00C466F2" w:rsidRPr="00D44CC6">
        <w:rPr>
          <w:rFonts w:cs="Arial"/>
          <w:sz w:val="22"/>
          <w:szCs w:val="22"/>
        </w:rPr>
        <w:t>esilience</w:t>
      </w:r>
      <w:r w:rsidR="00BF5D01" w:rsidRPr="00D44CC6">
        <w:rPr>
          <w:rFonts w:cs="Arial"/>
          <w:sz w:val="22"/>
          <w:szCs w:val="22"/>
        </w:rPr>
        <w:t xml:space="preserve"> </w:t>
      </w:r>
      <w:commentRangeEnd w:id="2"/>
      <w:r w:rsidR="00BD4858">
        <w:rPr>
          <w:rStyle w:val="CommentReference"/>
        </w:rPr>
        <w:commentReference w:id="2"/>
      </w:r>
      <w:r w:rsidR="00FF68D8" w:rsidRPr="00D44CC6">
        <w:rPr>
          <w:rFonts w:cs="Arial"/>
          <w:sz w:val="22"/>
          <w:szCs w:val="22"/>
        </w:rPr>
        <w:t>(See</w:t>
      </w:r>
      <w:r w:rsidR="00056540">
        <w:rPr>
          <w:rFonts w:cs="Arial"/>
          <w:sz w:val="22"/>
          <w:szCs w:val="22"/>
        </w:rPr>
        <w:t>:</w:t>
      </w:r>
      <w:r w:rsidR="00FF68D8" w:rsidRPr="00D44CC6">
        <w:rPr>
          <w:rFonts w:cs="Arial"/>
          <w:sz w:val="22"/>
          <w:szCs w:val="22"/>
        </w:rPr>
        <w:t xml:space="preserve"> </w:t>
      </w:r>
      <w:r w:rsidR="00056540">
        <w:rPr>
          <w:rFonts w:cs="Arial"/>
          <w:sz w:val="22"/>
          <w:szCs w:val="22"/>
        </w:rPr>
        <w:t>Figure 3</w:t>
      </w:r>
      <w:r w:rsidR="00FF68D8" w:rsidRPr="00D44CC6">
        <w:rPr>
          <w:rFonts w:cs="Arial"/>
          <w:sz w:val="22"/>
          <w:szCs w:val="22"/>
        </w:rPr>
        <w:t>)</w:t>
      </w:r>
      <w:r w:rsidR="00BF5D01" w:rsidRPr="00D44CC6">
        <w:rPr>
          <w:rFonts w:cs="Arial"/>
          <w:sz w:val="22"/>
          <w:szCs w:val="22"/>
        </w:rPr>
        <w:t xml:space="preserve">. </w:t>
      </w:r>
      <w:r w:rsidR="00FF68D8" w:rsidRPr="00D44CC6">
        <w:rPr>
          <w:rFonts w:cs="Arial"/>
          <w:sz w:val="22"/>
          <w:szCs w:val="22"/>
        </w:rPr>
        <w:t>Related indicators as well as continental level targets are elaborated in Table</w:t>
      </w:r>
      <w:r w:rsidR="006D145C">
        <w:rPr>
          <w:rFonts w:cs="Arial"/>
          <w:sz w:val="22"/>
          <w:szCs w:val="22"/>
        </w:rPr>
        <w:t>s</w:t>
      </w:r>
      <w:r w:rsidR="00FF68D8" w:rsidRPr="00D44CC6">
        <w:rPr>
          <w:rFonts w:cs="Arial"/>
          <w:sz w:val="22"/>
          <w:szCs w:val="22"/>
        </w:rPr>
        <w:t xml:space="preserve"> </w:t>
      </w:r>
      <w:r w:rsidR="005B6722">
        <w:rPr>
          <w:rFonts w:cs="Arial"/>
          <w:sz w:val="22"/>
          <w:szCs w:val="22"/>
        </w:rPr>
        <w:t>2</w:t>
      </w:r>
      <w:r w:rsidR="006D145C">
        <w:rPr>
          <w:rFonts w:cs="Arial"/>
          <w:sz w:val="22"/>
          <w:szCs w:val="22"/>
        </w:rPr>
        <w:t xml:space="preserve"> to </w:t>
      </w:r>
      <w:r w:rsidR="005B6722">
        <w:rPr>
          <w:rFonts w:cs="Arial"/>
          <w:sz w:val="22"/>
          <w:szCs w:val="22"/>
        </w:rPr>
        <w:t>4</w:t>
      </w:r>
      <w:r w:rsidR="00FF68D8" w:rsidRPr="00D44CC6">
        <w:rPr>
          <w:rFonts w:cs="Arial"/>
          <w:sz w:val="22"/>
          <w:szCs w:val="22"/>
        </w:rPr>
        <w:t>. It is the significance of agricultural contribution to these results areas which will demonstrate the phrase “agriculture-led</w:t>
      </w:r>
      <w:r w:rsidR="00567858">
        <w:rPr>
          <w:rFonts w:cs="Arial"/>
          <w:sz w:val="22"/>
          <w:szCs w:val="22"/>
        </w:rPr>
        <w:t>”</w:t>
      </w:r>
      <w:r w:rsidR="00FF68D8" w:rsidRPr="00D44CC6">
        <w:rPr>
          <w:rFonts w:cs="Arial"/>
          <w:sz w:val="22"/>
          <w:szCs w:val="22"/>
        </w:rPr>
        <w:t xml:space="preserve"> </w:t>
      </w:r>
      <w:r w:rsidR="00862EF0" w:rsidRPr="00D44CC6">
        <w:rPr>
          <w:rFonts w:cs="Arial"/>
          <w:sz w:val="22"/>
          <w:szCs w:val="22"/>
        </w:rPr>
        <w:t>growth and development.</w:t>
      </w:r>
    </w:p>
    <w:p w:rsidR="00C466F2" w:rsidRPr="00D44CC6" w:rsidRDefault="00C466F2" w:rsidP="00220429">
      <w:pPr>
        <w:jc w:val="both"/>
        <w:rPr>
          <w:rFonts w:cs="Arial"/>
          <w:sz w:val="22"/>
          <w:szCs w:val="22"/>
        </w:rPr>
      </w:pPr>
    </w:p>
    <w:p w:rsidR="00EF7D3B" w:rsidRPr="00D44CC6" w:rsidRDefault="005F5508" w:rsidP="00220429">
      <w:pPr>
        <w:jc w:val="both"/>
        <w:rPr>
          <w:rFonts w:cs="Arial"/>
          <w:sz w:val="22"/>
          <w:szCs w:val="22"/>
        </w:rPr>
      </w:pPr>
      <w:r w:rsidRPr="00D44CC6">
        <w:rPr>
          <w:rFonts w:cs="Arial"/>
          <w:b/>
          <w:sz w:val="22"/>
          <w:szCs w:val="22"/>
          <w:u w:val="single"/>
        </w:rPr>
        <w:t xml:space="preserve">Level </w:t>
      </w:r>
      <w:r w:rsidR="00BA4325" w:rsidRPr="00D44CC6">
        <w:rPr>
          <w:rFonts w:cs="Arial"/>
          <w:b/>
          <w:sz w:val="22"/>
          <w:szCs w:val="22"/>
          <w:u w:val="single"/>
        </w:rPr>
        <w:t>2</w:t>
      </w:r>
      <w:r w:rsidR="00BA4325" w:rsidRPr="00D44CC6">
        <w:rPr>
          <w:rFonts w:cs="Arial"/>
          <w:sz w:val="22"/>
          <w:szCs w:val="22"/>
        </w:rPr>
        <w:t xml:space="preserve"> </w:t>
      </w:r>
      <w:r w:rsidRPr="00D44CC6">
        <w:rPr>
          <w:rFonts w:cs="Arial"/>
          <w:sz w:val="22"/>
          <w:szCs w:val="22"/>
        </w:rPr>
        <w:t>present</w:t>
      </w:r>
      <w:r w:rsidR="00001D5E">
        <w:rPr>
          <w:rFonts w:cs="Arial"/>
          <w:sz w:val="22"/>
          <w:szCs w:val="22"/>
        </w:rPr>
        <w:t>s</w:t>
      </w:r>
      <w:r w:rsidRPr="00D44CC6">
        <w:rPr>
          <w:rFonts w:cs="Arial"/>
          <w:sz w:val="22"/>
          <w:szCs w:val="22"/>
        </w:rPr>
        <w:t xml:space="preserve"> the </w:t>
      </w:r>
      <w:r w:rsidR="00CA1C83" w:rsidRPr="00D44CC6">
        <w:rPr>
          <w:rFonts w:cs="Arial"/>
          <w:sz w:val="22"/>
          <w:szCs w:val="22"/>
        </w:rPr>
        <w:t xml:space="preserve">factors identified as </w:t>
      </w:r>
      <w:r w:rsidRPr="00D44CC6">
        <w:rPr>
          <w:rFonts w:cs="Arial"/>
          <w:sz w:val="22"/>
          <w:szCs w:val="22"/>
        </w:rPr>
        <w:t xml:space="preserve">result areas </w:t>
      </w:r>
      <w:r w:rsidR="00CA1C83" w:rsidRPr="00D44CC6">
        <w:rPr>
          <w:rFonts w:cs="Arial"/>
          <w:sz w:val="22"/>
          <w:szCs w:val="22"/>
        </w:rPr>
        <w:t xml:space="preserve">which will provide the desired </w:t>
      </w:r>
      <w:r w:rsidR="005809FD" w:rsidRPr="00D44CC6">
        <w:rPr>
          <w:rFonts w:cs="Arial"/>
          <w:sz w:val="22"/>
          <w:szCs w:val="22"/>
        </w:rPr>
        <w:t>agricultural performance</w:t>
      </w:r>
      <w:r w:rsidR="00CA1C83" w:rsidRPr="00D44CC6">
        <w:rPr>
          <w:rFonts w:cs="Arial"/>
          <w:sz w:val="22"/>
          <w:szCs w:val="22"/>
        </w:rPr>
        <w:t>,</w:t>
      </w:r>
      <w:r w:rsidR="005809FD" w:rsidRPr="00D44CC6">
        <w:rPr>
          <w:rFonts w:cs="Arial"/>
          <w:sz w:val="22"/>
          <w:szCs w:val="22"/>
        </w:rPr>
        <w:t xml:space="preserve"> both in terms of production as well as effectiveness and efficiency in the production systems</w:t>
      </w:r>
      <w:r w:rsidR="00CA1C83" w:rsidRPr="00D44CC6">
        <w:rPr>
          <w:rFonts w:cs="Arial"/>
          <w:sz w:val="22"/>
          <w:szCs w:val="22"/>
        </w:rPr>
        <w:t xml:space="preserve">. This also means that </w:t>
      </w:r>
      <w:r w:rsidR="005F2A4C" w:rsidRPr="00D44CC6">
        <w:rPr>
          <w:rFonts w:cs="Arial"/>
          <w:sz w:val="22"/>
          <w:szCs w:val="22"/>
        </w:rPr>
        <w:t>it is the success and impr</w:t>
      </w:r>
      <w:r w:rsidR="00CA1C83" w:rsidRPr="00D44CC6">
        <w:rPr>
          <w:rFonts w:cs="Arial"/>
          <w:sz w:val="22"/>
          <w:szCs w:val="22"/>
        </w:rPr>
        <w:t>ove</w:t>
      </w:r>
      <w:r w:rsidR="005F2A4C" w:rsidRPr="00D44CC6">
        <w:rPr>
          <w:rFonts w:cs="Arial"/>
          <w:sz w:val="22"/>
          <w:szCs w:val="22"/>
        </w:rPr>
        <w:t>d performance</w:t>
      </w:r>
      <w:r w:rsidR="00564BFF">
        <w:rPr>
          <w:rFonts w:cs="Arial"/>
          <w:sz w:val="22"/>
          <w:szCs w:val="22"/>
        </w:rPr>
        <w:t>s</w:t>
      </w:r>
      <w:r w:rsidR="005F2A4C" w:rsidRPr="00D44CC6">
        <w:rPr>
          <w:rFonts w:cs="Arial"/>
          <w:sz w:val="22"/>
          <w:szCs w:val="22"/>
        </w:rPr>
        <w:t xml:space="preserve"> in the priority areas identified in this level </w:t>
      </w:r>
      <w:r w:rsidR="00564BFF">
        <w:rPr>
          <w:rFonts w:cs="Arial"/>
          <w:sz w:val="22"/>
          <w:szCs w:val="22"/>
        </w:rPr>
        <w:t>w</w:t>
      </w:r>
      <w:r w:rsidR="001C4722" w:rsidRPr="00D44CC6">
        <w:rPr>
          <w:rFonts w:cs="Arial"/>
          <w:sz w:val="22"/>
          <w:szCs w:val="22"/>
        </w:rPr>
        <w:t xml:space="preserve">hich </w:t>
      </w:r>
      <w:r w:rsidR="00564BFF">
        <w:rPr>
          <w:rFonts w:cs="Arial"/>
          <w:sz w:val="22"/>
          <w:szCs w:val="22"/>
        </w:rPr>
        <w:t>w</w:t>
      </w:r>
      <w:r w:rsidR="001C4722" w:rsidRPr="00D44CC6">
        <w:rPr>
          <w:rFonts w:cs="Arial"/>
          <w:sz w:val="22"/>
          <w:szCs w:val="22"/>
        </w:rPr>
        <w:t>ill determine agricultural contribution to Level 1 results and impacts</w:t>
      </w:r>
      <w:r w:rsidR="00564BFF">
        <w:rPr>
          <w:rFonts w:cs="Arial"/>
          <w:sz w:val="22"/>
          <w:szCs w:val="22"/>
        </w:rPr>
        <w:t>.</w:t>
      </w:r>
    </w:p>
    <w:p w:rsidR="007E4B6C" w:rsidRPr="00D44CC6" w:rsidRDefault="007E4B6C" w:rsidP="007E4B6C">
      <w:pPr>
        <w:pStyle w:val="NoSpacing"/>
        <w:jc w:val="both"/>
        <w:rPr>
          <w:rFonts w:ascii="Arial" w:hAnsi="Arial" w:cs="Arial"/>
        </w:rPr>
      </w:pPr>
    </w:p>
    <w:p w:rsidR="001C4722" w:rsidRPr="00D44CC6" w:rsidRDefault="007E4B6C" w:rsidP="007E4B6C">
      <w:pPr>
        <w:pStyle w:val="NoSpacing"/>
        <w:jc w:val="both"/>
        <w:rPr>
          <w:rFonts w:ascii="Arial" w:eastAsia="Times New Roman" w:hAnsi="Arial" w:cs="Arial"/>
          <w:lang w:val="en-GB" w:eastAsia="en-GB" w:bidi="ar-SA"/>
        </w:rPr>
      </w:pPr>
      <w:r w:rsidRPr="00D44CC6">
        <w:rPr>
          <w:rFonts w:ascii="Arial" w:eastAsia="Times New Roman" w:hAnsi="Arial" w:cs="Arial"/>
          <w:b/>
          <w:u w:val="single"/>
          <w:lang w:val="en-GB" w:eastAsia="en-GB" w:bidi="ar-SA"/>
        </w:rPr>
        <w:t>Level 3</w:t>
      </w:r>
      <w:r w:rsidRPr="00D44CC6">
        <w:rPr>
          <w:rFonts w:ascii="Arial" w:eastAsia="Times New Roman" w:hAnsi="Arial" w:cs="Arial"/>
          <w:lang w:val="en-GB" w:eastAsia="en-GB" w:bidi="ar-SA"/>
        </w:rPr>
        <w:t xml:space="preserve"> presents the six priority results </w:t>
      </w:r>
      <w:r w:rsidR="001C4722" w:rsidRPr="00D44CC6">
        <w:rPr>
          <w:rFonts w:ascii="Arial" w:eastAsia="Times New Roman" w:hAnsi="Arial" w:cs="Arial"/>
          <w:lang w:val="en-GB" w:eastAsia="en-GB" w:bidi="ar-SA"/>
        </w:rPr>
        <w:t>areas which define</w:t>
      </w:r>
      <w:r w:rsidRPr="00D44CC6">
        <w:rPr>
          <w:rFonts w:ascii="Arial" w:eastAsia="Times New Roman" w:hAnsi="Arial" w:cs="Arial"/>
          <w:lang w:val="en-GB" w:eastAsia="en-GB" w:bidi="ar-SA"/>
        </w:rPr>
        <w:t xml:space="preserve"> expected CAADP specific contributions to achieving the goals and objectives of African agriculture development in the next ten-year period</w:t>
      </w:r>
      <w:r w:rsidR="00564BFF">
        <w:rPr>
          <w:rFonts w:ascii="Arial" w:eastAsia="Times New Roman" w:hAnsi="Arial" w:cs="Arial"/>
          <w:lang w:val="en-GB" w:eastAsia="en-GB" w:bidi="ar-SA"/>
        </w:rPr>
        <w:t xml:space="preserve"> in terms of systemic capacities</w:t>
      </w:r>
      <w:r w:rsidRPr="00D44CC6">
        <w:rPr>
          <w:rFonts w:ascii="Arial" w:eastAsia="Times New Roman" w:hAnsi="Arial" w:cs="Arial"/>
          <w:lang w:val="en-GB" w:eastAsia="en-GB" w:bidi="ar-SA"/>
        </w:rPr>
        <w:t>.</w:t>
      </w:r>
    </w:p>
    <w:p w:rsidR="001C4722" w:rsidRPr="00D44CC6" w:rsidRDefault="001C4722" w:rsidP="007E4B6C">
      <w:pPr>
        <w:pStyle w:val="NoSpacing"/>
        <w:jc w:val="both"/>
        <w:rPr>
          <w:rFonts w:ascii="Arial" w:eastAsia="Times New Roman" w:hAnsi="Arial" w:cs="Arial"/>
          <w:lang w:val="en-GB" w:eastAsia="en-GB" w:bidi="ar-SA"/>
        </w:rPr>
      </w:pPr>
    </w:p>
    <w:p w:rsidR="007E4B6C" w:rsidRPr="00D44CC6" w:rsidRDefault="004F2AC1" w:rsidP="007E4B6C">
      <w:pPr>
        <w:pStyle w:val="NoSpacing"/>
        <w:jc w:val="both"/>
        <w:rPr>
          <w:rFonts w:ascii="Arial" w:hAnsi="Arial" w:cs="Arial"/>
          <w:lang w:val="en-GB"/>
        </w:rPr>
      </w:pPr>
      <w:r w:rsidRPr="00D44CC6">
        <w:rPr>
          <w:rFonts w:ascii="Arial" w:hAnsi="Arial" w:cs="Arial"/>
        </w:rPr>
        <w:t xml:space="preserve">The three levels together </w:t>
      </w:r>
      <w:r w:rsidR="007E4B6C" w:rsidRPr="00D44CC6">
        <w:rPr>
          <w:rFonts w:ascii="Arial" w:hAnsi="Arial" w:cs="Arial"/>
        </w:rPr>
        <w:t>reflect a Pan-African character and purpose for transformational change, policy reforms and institutional development. The Results Framework is therefore shared continentally as a hierarchy of objectives and results, with specific common measurable indicators available to country and regional implementation entities and international development partners who should use the framework to achieve and/or assess alignment and harmonization to local priorities and agenda</w:t>
      </w:r>
      <w:r w:rsidR="00564BFF">
        <w:rPr>
          <w:rFonts w:ascii="Arial" w:hAnsi="Arial" w:cs="Arial"/>
        </w:rPr>
        <w:t>.</w:t>
      </w:r>
    </w:p>
    <w:p w:rsidR="007E4B6C" w:rsidRPr="00D44CC6" w:rsidRDefault="007E4B6C" w:rsidP="007E4B6C">
      <w:pPr>
        <w:pStyle w:val="NoSpacing"/>
        <w:jc w:val="both"/>
        <w:rPr>
          <w:rFonts w:ascii="Arial" w:hAnsi="Arial" w:cs="Arial"/>
          <w:lang w:val="en-GB"/>
        </w:rPr>
      </w:pPr>
    </w:p>
    <w:p w:rsidR="007E4B6C" w:rsidRPr="00D44CC6" w:rsidRDefault="007E4B6C" w:rsidP="007E4B6C">
      <w:pPr>
        <w:pStyle w:val="NoSpacing"/>
        <w:jc w:val="both"/>
        <w:rPr>
          <w:rFonts w:ascii="Arial" w:hAnsi="Arial" w:cs="Arial"/>
        </w:rPr>
      </w:pPr>
      <w:r w:rsidRPr="00D44CC6">
        <w:rPr>
          <w:rFonts w:ascii="Arial" w:hAnsi="Arial" w:cs="Arial"/>
        </w:rPr>
        <w:t xml:space="preserve">The CAADP Results Framework </w:t>
      </w:r>
      <w:r w:rsidR="00C85641">
        <w:rPr>
          <w:rFonts w:ascii="Arial" w:hAnsi="Arial" w:cs="Arial"/>
        </w:rPr>
        <w:t xml:space="preserve">if it is </w:t>
      </w:r>
      <w:r w:rsidRPr="00D44CC6">
        <w:rPr>
          <w:rFonts w:ascii="Arial" w:hAnsi="Arial" w:cs="Arial"/>
        </w:rPr>
        <w:t xml:space="preserve">to be meaningful at all levels will require systematic efforts to ensure </w:t>
      </w:r>
      <w:r w:rsidR="00C85641">
        <w:rPr>
          <w:rFonts w:ascii="Arial" w:hAnsi="Arial" w:cs="Arial"/>
        </w:rPr>
        <w:t>its relevance. A</w:t>
      </w:r>
      <w:r w:rsidRPr="00D44CC6">
        <w:rPr>
          <w:rFonts w:ascii="Arial" w:hAnsi="Arial" w:cs="Arial"/>
        </w:rPr>
        <w:t xml:space="preserve">t continental level, the Results Framework </w:t>
      </w:r>
      <w:r w:rsidR="00C85641">
        <w:rPr>
          <w:rFonts w:ascii="Arial" w:hAnsi="Arial" w:cs="Arial"/>
        </w:rPr>
        <w:t xml:space="preserve">is constructed to </w:t>
      </w:r>
      <w:r w:rsidRPr="00D44CC6">
        <w:rPr>
          <w:rFonts w:ascii="Arial" w:hAnsi="Arial" w:cs="Arial"/>
        </w:rPr>
        <w:t xml:space="preserve">serve as the </w:t>
      </w:r>
      <w:r w:rsidRPr="006542D1">
        <w:rPr>
          <w:rFonts w:ascii="Arial" w:hAnsi="Arial" w:cs="Arial"/>
        </w:rPr>
        <w:t>“</w:t>
      </w:r>
      <w:r w:rsidRPr="00D44CC6">
        <w:rPr>
          <w:rFonts w:ascii="Arial" w:hAnsi="Arial" w:cs="Arial"/>
          <w:u w:val="single"/>
        </w:rPr>
        <w:t>visionary beacon</w:t>
      </w:r>
      <w:r w:rsidRPr="006542D1">
        <w:rPr>
          <w:rFonts w:ascii="Arial" w:hAnsi="Arial" w:cs="Arial"/>
        </w:rPr>
        <w:t>”</w:t>
      </w:r>
      <w:r w:rsidRPr="00D44CC6">
        <w:rPr>
          <w:rFonts w:ascii="Arial" w:hAnsi="Arial" w:cs="Arial"/>
        </w:rPr>
        <w:t xml:space="preserve"> which national and regional efforts embrace and translate into localized priorities, goals and targets. In this way, the CAADP Results Framework offers the visionary measure against which national and regional level targets will be pitched. </w:t>
      </w:r>
      <w:r w:rsidR="00576ADE" w:rsidRPr="00D44CC6">
        <w:rPr>
          <w:rFonts w:ascii="Arial" w:hAnsi="Arial" w:cs="Arial"/>
        </w:rPr>
        <w:t xml:space="preserve">This approach is </w:t>
      </w:r>
      <w:r w:rsidR="00C85641">
        <w:rPr>
          <w:rFonts w:ascii="Arial" w:hAnsi="Arial" w:cs="Arial"/>
        </w:rPr>
        <w:t xml:space="preserve">appropriate since </w:t>
      </w:r>
      <w:r w:rsidRPr="00D44CC6">
        <w:rPr>
          <w:rFonts w:ascii="Arial" w:hAnsi="Arial" w:cs="Arial"/>
        </w:rPr>
        <w:t xml:space="preserve">Framework </w:t>
      </w:r>
      <w:r w:rsidR="00576ADE" w:rsidRPr="00D44CC6">
        <w:rPr>
          <w:rFonts w:ascii="Arial" w:hAnsi="Arial" w:cs="Arial"/>
        </w:rPr>
        <w:t>has been developed on the basis of n</w:t>
      </w:r>
      <w:r w:rsidRPr="00D44CC6">
        <w:rPr>
          <w:rFonts w:ascii="Arial" w:hAnsi="Arial" w:cs="Arial"/>
        </w:rPr>
        <w:t xml:space="preserve">ational and regional </w:t>
      </w:r>
      <w:r w:rsidR="00576ADE" w:rsidRPr="00D44CC6">
        <w:rPr>
          <w:rFonts w:ascii="Arial" w:hAnsi="Arial" w:cs="Arial"/>
        </w:rPr>
        <w:t xml:space="preserve">priorities, efforts and </w:t>
      </w:r>
      <w:r w:rsidRPr="00D44CC6">
        <w:rPr>
          <w:rFonts w:ascii="Arial" w:hAnsi="Arial" w:cs="Arial"/>
        </w:rPr>
        <w:t xml:space="preserve">targets and </w:t>
      </w:r>
      <w:r w:rsidR="00576ADE" w:rsidRPr="00D44CC6">
        <w:rPr>
          <w:rFonts w:ascii="Arial" w:hAnsi="Arial" w:cs="Arial"/>
        </w:rPr>
        <w:t xml:space="preserve">therefore, its harmonizing and visioning role will be valued at national and regional levels. </w:t>
      </w:r>
      <w:r w:rsidR="009B2D5B" w:rsidRPr="00D44CC6">
        <w:rPr>
          <w:rFonts w:ascii="Arial" w:hAnsi="Arial" w:cs="Arial"/>
        </w:rPr>
        <w:t>A</w:t>
      </w:r>
      <w:r w:rsidRPr="00D44CC6">
        <w:rPr>
          <w:rFonts w:ascii="Arial" w:hAnsi="Arial" w:cs="Arial"/>
        </w:rPr>
        <w:t>daptation of the CAADP Results Framework into national and regional systems remains a flexible and creative process with ultimate “respect” for local conditions, circumstances and realities.</w:t>
      </w:r>
    </w:p>
    <w:p w:rsidR="007E4B6C" w:rsidRDefault="007E4B6C" w:rsidP="007E4B6C">
      <w:pPr>
        <w:rPr>
          <w:rFonts w:cs="Arial"/>
          <w:sz w:val="22"/>
        </w:rPr>
      </w:pPr>
    </w:p>
    <w:p w:rsidR="00FD57D0" w:rsidRDefault="00FD57D0" w:rsidP="00FD57D0">
      <w:pPr>
        <w:keepNext/>
        <w:jc w:val="center"/>
      </w:pPr>
      <w:r w:rsidRPr="00AA2828">
        <w:rPr>
          <w:rFonts w:cs="Arial"/>
          <w:noProof/>
          <w:sz w:val="22"/>
          <w:szCs w:val="22"/>
          <w:lang w:eastAsia="en-GB"/>
        </w:rPr>
        <w:drawing>
          <wp:inline distT="0" distB="0" distL="0" distR="0" wp14:anchorId="3ACC96E3" wp14:editId="55C548D2">
            <wp:extent cx="5677786" cy="4258340"/>
            <wp:effectExtent l="19050" t="19050" r="18415" b="279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678578" cy="4258934"/>
                    </a:xfrm>
                    <a:prstGeom prst="rect">
                      <a:avLst/>
                    </a:prstGeom>
                    <a:ln>
                      <a:solidFill>
                        <a:srgbClr val="C00000"/>
                      </a:solidFill>
                    </a:ln>
                  </pic:spPr>
                </pic:pic>
              </a:graphicData>
            </a:graphic>
          </wp:inline>
        </w:drawing>
      </w:r>
    </w:p>
    <w:p w:rsidR="00FD57D0" w:rsidRPr="00584F34" w:rsidRDefault="00FD57D0" w:rsidP="00FD57D0">
      <w:pPr>
        <w:pStyle w:val="Caption"/>
        <w:jc w:val="center"/>
        <w:rPr>
          <w:rFonts w:cs="Arial"/>
          <w:sz w:val="18"/>
        </w:rPr>
      </w:pPr>
      <w:r w:rsidRPr="00584F34">
        <w:rPr>
          <w:sz w:val="20"/>
        </w:rPr>
        <w:t xml:space="preserve">Figure </w:t>
      </w:r>
      <w:r w:rsidRPr="00584F34">
        <w:rPr>
          <w:sz w:val="20"/>
        </w:rPr>
        <w:fldChar w:fldCharType="begin"/>
      </w:r>
      <w:r w:rsidRPr="00584F34">
        <w:rPr>
          <w:sz w:val="20"/>
        </w:rPr>
        <w:instrText xml:space="preserve"> SEQ Figure \* ARABIC </w:instrText>
      </w:r>
      <w:r w:rsidRPr="00584F34">
        <w:rPr>
          <w:sz w:val="20"/>
        </w:rPr>
        <w:fldChar w:fldCharType="separate"/>
      </w:r>
      <w:r w:rsidR="00FE6FF9">
        <w:rPr>
          <w:noProof/>
          <w:sz w:val="20"/>
        </w:rPr>
        <w:t>1</w:t>
      </w:r>
      <w:r w:rsidRPr="00584F34">
        <w:rPr>
          <w:sz w:val="20"/>
        </w:rPr>
        <w:fldChar w:fldCharType="end"/>
      </w:r>
      <w:r w:rsidRPr="00584F34">
        <w:rPr>
          <w:sz w:val="20"/>
        </w:rPr>
        <w:t>: Two-pronged approach: Transformation and Productivity</w:t>
      </w:r>
    </w:p>
    <w:p w:rsidR="00705D37" w:rsidRDefault="00705D37" w:rsidP="00FD57D0">
      <w:pPr>
        <w:rPr>
          <w:rFonts w:cs="Arial"/>
          <w:sz w:val="22"/>
        </w:rPr>
      </w:pPr>
    </w:p>
    <w:p w:rsidR="0072047C" w:rsidRDefault="0072047C" w:rsidP="0072047C">
      <w:pPr>
        <w:pStyle w:val="NoSpacing"/>
        <w:jc w:val="both"/>
        <w:rPr>
          <w:rFonts w:ascii="Arial" w:hAnsi="Arial" w:cs="Arial"/>
        </w:rPr>
      </w:pPr>
    </w:p>
    <w:p w:rsidR="0072047C" w:rsidRPr="00D44CC6" w:rsidRDefault="0072047C" w:rsidP="0072047C">
      <w:pPr>
        <w:pStyle w:val="NoSpacing"/>
        <w:jc w:val="both"/>
        <w:rPr>
          <w:rFonts w:ascii="Arial" w:hAnsi="Arial" w:cs="Arial"/>
        </w:rPr>
      </w:pPr>
      <w:r w:rsidRPr="00D44CC6">
        <w:rPr>
          <w:rFonts w:ascii="Arial" w:hAnsi="Arial" w:cs="Arial"/>
        </w:rPr>
        <w:t xml:space="preserve">The overarching CAADP Results Framework is designed to guide at the level of: a) </w:t>
      </w:r>
      <w:r w:rsidRPr="00D44CC6">
        <w:rPr>
          <w:rFonts w:ascii="Arial" w:hAnsi="Arial" w:cs="Arial"/>
          <w:b/>
        </w:rPr>
        <w:t>Planning</w:t>
      </w:r>
      <w:r w:rsidRPr="00D44CC6">
        <w:rPr>
          <w:rFonts w:ascii="Arial" w:hAnsi="Arial" w:cs="Arial"/>
        </w:rPr>
        <w:t xml:space="preserve"> (strategy, programme design, planning; and budgeting); b) </w:t>
      </w:r>
      <w:r w:rsidRPr="00D44CC6">
        <w:rPr>
          <w:rFonts w:ascii="Arial" w:hAnsi="Arial" w:cs="Arial"/>
          <w:b/>
        </w:rPr>
        <w:t xml:space="preserve">Performance </w:t>
      </w:r>
      <w:r w:rsidRPr="00D44CC6">
        <w:rPr>
          <w:rFonts w:ascii="Arial" w:hAnsi="Arial" w:cs="Arial"/>
        </w:rPr>
        <w:t xml:space="preserve">(“efficiency” in execution and implementation and largely accounting for the transformation in agriculture policies and institutions as well as strengthening and aligning capacity); and c) </w:t>
      </w:r>
      <w:r w:rsidRPr="00D44CC6">
        <w:rPr>
          <w:rFonts w:ascii="Arial" w:hAnsi="Arial" w:cs="Arial"/>
          <w:b/>
        </w:rPr>
        <w:t>Results</w:t>
      </w:r>
      <w:r w:rsidRPr="00D44CC6">
        <w:rPr>
          <w:rFonts w:ascii="Arial" w:hAnsi="Arial" w:cs="Arial"/>
        </w:rPr>
        <w:t xml:space="preserve"> (referring to actual outcomes and impact of a development intervention, including goods and services and value addition underpinned by increased in agriculture production and productivity).</w:t>
      </w:r>
    </w:p>
    <w:p w:rsidR="0072047C" w:rsidRPr="0072047C" w:rsidRDefault="0072047C" w:rsidP="00FD57D0">
      <w:pPr>
        <w:rPr>
          <w:rFonts w:cs="Arial"/>
          <w:sz w:val="22"/>
          <w:lang w:val="en-US"/>
        </w:rPr>
      </w:pPr>
    </w:p>
    <w:p w:rsidR="000D53DB" w:rsidRPr="00D44CC6" w:rsidRDefault="000D53DB" w:rsidP="002915AB">
      <w:pPr>
        <w:pStyle w:val="Heading2"/>
        <w:numPr>
          <w:ilvl w:val="1"/>
          <w:numId w:val="55"/>
        </w:numPr>
        <w:ind w:left="709" w:hanging="709"/>
        <w:rPr>
          <w:rFonts w:cs="Arial"/>
          <w:i w:val="0"/>
          <w:sz w:val="24"/>
        </w:rPr>
      </w:pPr>
      <w:r w:rsidRPr="00D44CC6">
        <w:rPr>
          <w:rFonts w:cs="Arial"/>
          <w:i w:val="0"/>
          <w:sz w:val="24"/>
        </w:rPr>
        <w:t>STRUCTURE OF THE CAADP RESULTS FRAMEWORK</w:t>
      </w:r>
    </w:p>
    <w:p w:rsidR="000D53DB" w:rsidRPr="00D44CC6" w:rsidRDefault="000D53DB" w:rsidP="000D53DB">
      <w:pPr>
        <w:pStyle w:val="NoSpacing"/>
        <w:jc w:val="both"/>
        <w:rPr>
          <w:rFonts w:ascii="Arial" w:hAnsi="Arial" w:cs="Arial"/>
          <w:lang w:val="en-GB"/>
        </w:rPr>
      </w:pPr>
    </w:p>
    <w:p w:rsidR="00BA4F2A" w:rsidRPr="00D44CC6" w:rsidRDefault="000D53DB" w:rsidP="000D53DB">
      <w:pPr>
        <w:pStyle w:val="NoSpacing"/>
        <w:jc w:val="both"/>
        <w:rPr>
          <w:rFonts w:ascii="Arial" w:hAnsi="Arial" w:cs="Arial"/>
        </w:rPr>
      </w:pPr>
      <w:r w:rsidRPr="00D44CC6">
        <w:rPr>
          <w:rFonts w:ascii="Arial" w:hAnsi="Arial" w:cs="Arial"/>
        </w:rPr>
        <w:t xml:space="preserve">The CAADP Results Framework combines a logical flow of </w:t>
      </w:r>
      <w:r w:rsidR="002D6CA9">
        <w:rPr>
          <w:rFonts w:ascii="Arial" w:hAnsi="Arial" w:cs="Arial"/>
        </w:rPr>
        <w:t xml:space="preserve">three </w:t>
      </w:r>
      <w:r w:rsidRPr="00D44CC6">
        <w:rPr>
          <w:rFonts w:ascii="Arial" w:hAnsi="Arial" w:cs="Arial"/>
        </w:rPr>
        <w:t>levels of results elaborating the (a) why; b) what; and c) how (</w:t>
      </w:r>
      <w:r w:rsidR="005B6722">
        <w:rPr>
          <w:rFonts w:ascii="Arial" w:hAnsi="Arial" w:cs="Arial"/>
        </w:rPr>
        <w:t xml:space="preserve">Figure </w:t>
      </w:r>
      <w:r w:rsidR="00D36A90">
        <w:rPr>
          <w:rFonts w:ascii="Arial" w:hAnsi="Arial" w:cs="Arial"/>
        </w:rPr>
        <w:t>2</w:t>
      </w:r>
      <w:r w:rsidRPr="00D44CC6">
        <w:rPr>
          <w:rFonts w:ascii="Arial" w:hAnsi="Arial" w:cs="Arial"/>
        </w:rPr>
        <w:t>).</w:t>
      </w:r>
    </w:p>
    <w:p w:rsidR="00BA4F2A" w:rsidRPr="00D44CC6" w:rsidRDefault="00BA4F2A" w:rsidP="000D53DB">
      <w:pPr>
        <w:pStyle w:val="NoSpacing"/>
        <w:jc w:val="both"/>
        <w:rPr>
          <w:rFonts w:ascii="Arial" w:hAnsi="Arial" w:cs="Arial"/>
        </w:rPr>
      </w:pPr>
    </w:p>
    <w:p w:rsidR="00722ACB" w:rsidRPr="00E52173" w:rsidRDefault="000D53DB" w:rsidP="00D36A90">
      <w:pPr>
        <w:pStyle w:val="NoSpacing"/>
        <w:jc w:val="both"/>
        <w:rPr>
          <w:rFonts w:cs="Arial"/>
        </w:rPr>
      </w:pPr>
      <w:r w:rsidRPr="00D44CC6">
        <w:rPr>
          <w:rFonts w:ascii="Arial" w:hAnsi="Arial" w:cs="Arial"/>
        </w:rPr>
        <w:t xml:space="preserve">The </w:t>
      </w:r>
      <w:r w:rsidR="00867D1F">
        <w:rPr>
          <w:rFonts w:ascii="Arial" w:hAnsi="Arial" w:cs="Arial"/>
        </w:rPr>
        <w:t>“</w:t>
      </w:r>
      <w:r w:rsidRPr="00D44CC6">
        <w:rPr>
          <w:rFonts w:ascii="Arial" w:hAnsi="Arial" w:cs="Arial"/>
        </w:rPr>
        <w:t>WHY</w:t>
      </w:r>
      <w:r w:rsidR="00867D1F">
        <w:rPr>
          <w:rFonts w:ascii="Arial" w:hAnsi="Arial" w:cs="Arial"/>
        </w:rPr>
        <w:t>”</w:t>
      </w:r>
      <w:r w:rsidRPr="00D44CC6">
        <w:rPr>
          <w:rFonts w:ascii="Arial" w:hAnsi="Arial" w:cs="Arial"/>
        </w:rPr>
        <w:t xml:space="preserve"> is contained in Level 1 results aimed at social and economic transformation of the continent. The </w:t>
      </w:r>
      <w:r w:rsidR="007F175F">
        <w:rPr>
          <w:rFonts w:ascii="Arial" w:hAnsi="Arial" w:cs="Arial"/>
        </w:rPr>
        <w:t>“</w:t>
      </w:r>
      <w:r w:rsidRPr="00D44CC6">
        <w:rPr>
          <w:rFonts w:ascii="Arial" w:hAnsi="Arial" w:cs="Arial"/>
        </w:rPr>
        <w:t>WHAT</w:t>
      </w:r>
      <w:r w:rsidR="007F175F">
        <w:rPr>
          <w:rFonts w:ascii="Arial" w:hAnsi="Arial" w:cs="Arial"/>
        </w:rPr>
        <w:t>”</w:t>
      </w:r>
      <w:r w:rsidRPr="00D44CC6">
        <w:rPr>
          <w:rFonts w:ascii="Arial" w:hAnsi="Arial" w:cs="Arial"/>
        </w:rPr>
        <w:t xml:space="preserve"> is contained in the Level 2 results in terms of </w:t>
      </w:r>
      <w:r w:rsidR="007F175F">
        <w:rPr>
          <w:rFonts w:ascii="Arial" w:hAnsi="Arial" w:cs="Arial"/>
        </w:rPr>
        <w:t xml:space="preserve">specific </w:t>
      </w:r>
      <w:r w:rsidRPr="00D44CC6">
        <w:rPr>
          <w:rFonts w:ascii="Arial" w:hAnsi="Arial" w:cs="Arial"/>
        </w:rPr>
        <w:t>agricultur</w:t>
      </w:r>
      <w:r w:rsidR="007F175F">
        <w:rPr>
          <w:rFonts w:ascii="Arial" w:hAnsi="Arial" w:cs="Arial"/>
        </w:rPr>
        <w:t>e</w:t>
      </w:r>
      <w:r w:rsidRPr="00D44CC6">
        <w:rPr>
          <w:rFonts w:ascii="Arial" w:hAnsi="Arial" w:cs="Arial"/>
        </w:rPr>
        <w:t xml:space="preserve"> productivity and competitiveness that in turn feed Level 1. The HOW is contained in Level 3 as the various requisite systemic capabilities needed </w:t>
      </w:r>
      <w:r w:rsidR="007F175F">
        <w:rPr>
          <w:rFonts w:ascii="Arial" w:hAnsi="Arial" w:cs="Arial"/>
        </w:rPr>
        <w:t xml:space="preserve">from CAADP support </w:t>
      </w:r>
      <w:r w:rsidRPr="00D44CC6">
        <w:rPr>
          <w:rFonts w:ascii="Arial" w:hAnsi="Arial" w:cs="Arial"/>
        </w:rPr>
        <w:t xml:space="preserve">to get agriculture developing accordingly. The CAADP Results Framework is therefore designed with the three interrelated levels presenting rational </w:t>
      </w:r>
      <w:r w:rsidR="001605D0">
        <w:rPr>
          <w:rFonts w:ascii="Arial" w:hAnsi="Arial" w:cs="Arial"/>
        </w:rPr>
        <w:t>and</w:t>
      </w:r>
      <w:r w:rsidRPr="00D44CC6">
        <w:rPr>
          <w:rFonts w:ascii="Arial" w:hAnsi="Arial" w:cs="Arial"/>
        </w:rPr>
        <w:t xml:space="preserve"> causal relationships across and within the levels. </w:t>
      </w:r>
    </w:p>
    <w:p w:rsidR="00722ACB" w:rsidRPr="00722ACB" w:rsidRDefault="00722ACB" w:rsidP="006F653A">
      <w:pPr>
        <w:pStyle w:val="NoSpacing"/>
        <w:jc w:val="both"/>
        <w:rPr>
          <w:lang w:val="en-GB"/>
        </w:rPr>
        <w:sectPr w:rsidR="00722ACB" w:rsidRPr="00722ACB" w:rsidSect="00477BCE">
          <w:footerReference w:type="default" r:id="rId12"/>
          <w:headerReference w:type="first" r:id="rId13"/>
          <w:footerReference w:type="first" r:id="rId14"/>
          <w:pgSz w:w="11906" w:h="16838" w:code="9"/>
          <w:pgMar w:top="1418" w:right="1133" w:bottom="1418" w:left="1247" w:header="284" w:footer="224" w:gutter="0"/>
          <w:pgNumType w:start="1"/>
          <w:cols w:space="708"/>
          <w:titlePg/>
          <w:docGrid w:linePitch="360"/>
        </w:sectPr>
      </w:pPr>
    </w:p>
    <w:p w:rsidR="00726D13" w:rsidRPr="00040E35" w:rsidRDefault="00056540" w:rsidP="00726D13">
      <w:pPr>
        <w:pStyle w:val="Title"/>
        <w:jc w:val="center"/>
        <w:rPr>
          <w:rFonts w:ascii="Arial" w:hAnsi="Arial" w:cs="Arial"/>
          <w:sz w:val="40"/>
        </w:rPr>
      </w:pPr>
      <w:r>
        <w:rPr>
          <w:rFonts w:ascii="Arial" w:hAnsi="Arial" w:cs="Arial"/>
          <w:sz w:val="24"/>
        </w:rPr>
        <w:lastRenderedPageBreak/>
        <w:t xml:space="preserve">FIGURE </w:t>
      </w:r>
      <w:r w:rsidR="00D36A90">
        <w:rPr>
          <w:rFonts w:ascii="Arial" w:hAnsi="Arial" w:cs="Arial"/>
          <w:sz w:val="24"/>
        </w:rPr>
        <w:t>2</w:t>
      </w:r>
      <w:r w:rsidR="00F94136" w:rsidRPr="00040E35">
        <w:rPr>
          <w:rFonts w:ascii="Arial" w:hAnsi="Arial" w:cs="Arial"/>
          <w:sz w:val="24"/>
        </w:rPr>
        <w:t xml:space="preserve">: </w:t>
      </w:r>
      <w:r w:rsidR="00726D13" w:rsidRPr="00040E35">
        <w:rPr>
          <w:rFonts w:ascii="Arial" w:hAnsi="Arial" w:cs="Arial"/>
          <w:sz w:val="24"/>
        </w:rPr>
        <w:t>CAADP 201</w:t>
      </w:r>
      <w:r w:rsidR="00521DB2">
        <w:rPr>
          <w:rFonts w:ascii="Arial" w:hAnsi="Arial" w:cs="Arial"/>
          <w:sz w:val="24"/>
        </w:rPr>
        <w:t>4</w:t>
      </w:r>
      <w:r w:rsidR="00726D13" w:rsidRPr="00040E35">
        <w:rPr>
          <w:rFonts w:ascii="Arial" w:hAnsi="Arial" w:cs="Arial"/>
          <w:sz w:val="24"/>
        </w:rPr>
        <w:t>-202</w:t>
      </w:r>
      <w:r w:rsidR="00521DB2">
        <w:rPr>
          <w:rFonts w:ascii="Arial" w:hAnsi="Arial" w:cs="Arial"/>
          <w:sz w:val="24"/>
        </w:rPr>
        <w:t>4</w:t>
      </w:r>
      <w:r w:rsidR="00726D13" w:rsidRPr="00040E35">
        <w:rPr>
          <w:rFonts w:ascii="Arial" w:hAnsi="Arial" w:cs="Arial"/>
          <w:sz w:val="24"/>
        </w:rPr>
        <w:t xml:space="preserve"> RESULTS</w:t>
      </w:r>
      <w:commentRangeStart w:id="3"/>
      <w:r w:rsidR="00726D13" w:rsidRPr="00040E35">
        <w:rPr>
          <w:rFonts w:ascii="Arial" w:hAnsi="Arial" w:cs="Arial"/>
          <w:sz w:val="24"/>
        </w:rPr>
        <w:t xml:space="preserve"> FRAMEWORK</w:t>
      </w:r>
      <w:commentRangeEnd w:id="3"/>
      <w:r w:rsidR="00BD4858">
        <w:rPr>
          <w:rStyle w:val="CommentReference"/>
          <w:rFonts w:ascii="Arial" w:eastAsia="Times New Roman" w:hAnsi="Arial" w:cs="Times New Roman"/>
          <w:color w:val="auto"/>
          <w:spacing w:val="0"/>
          <w:kern w:val="0"/>
          <w:lang w:val="en-GB"/>
        </w:rPr>
        <w:commentReference w:id="3"/>
      </w:r>
    </w:p>
    <w:p w:rsidR="00A10ACE" w:rsidRPr="00D44CC6" w:rsidRDefault="004D1601">
      <w:pPr>
        <w:rPr>
          <w:rFonts w:cs="Arial"/>
        </w:rPr>
      </w:pPr>
      <w:r>
        <w:rPr>
          <w:rFonts w:cs="Arial"/>
          <w:noProof/>
          <w:lang w:eastAsia="en-GB"/>
        </w:rPr>
        <mc:AlternateContent>
          <mc:Choice Requires="wpg">
            <w:drawing>
              <wp:anchor distT="0" distB="0" distL="114300" distR="114300" simplePos="0" relativeHeight="251666432" behindDoc="0" locked="0" layoutInCell="1" allowOverlap="1" wp14:anchorId="0C878FA3" wp14:editId="479E108B">
                <wp:simplePos x="0" y="0"/>
                <wp:positionH relativeFrom="column">
                  <wp:posOffset>-567055</wp:posOffset>
                </wp:positionH>
                <wp:positionV relativeFrom="paragraph">
                  <wp:posOffset>12700</wp:posOffset>
                </wp:positionV>
                <wp:extent cx="9712325" cy="5724526"/>
                <wp:effectExtent l="76200" t="76200" r="0" b="117475"/>
                <wp:wrapNone/>
                <wp:docPr id="30" name="Group 30"/>
                <wp:cNvGraphicFramePr/>
                <a:graphic xmlns:a="http://schemas.openxmlformats.org/drawingml/2006/main">
                  <a:graphicData uri="http://schemas.microsoft.com/office/word/2010/wordprocessingGroup">
                    <wpg:wgp>
                      <wpg:cNvGrpSpPr/>
                      <wpg:grpSpPr>
                        <a:xfrm>
                          <a:off x="0" y="0"/>
                          <a:ext cx="9712325" cy="5724526"/>
                          <a:chOff x="0" y="-1"/>
                          <a:chExt cx="9712325" cy="5724526"/>
                        </a:xfrm>
                      </wpg:grpSpPr>
                      <wpg:grpSp>
                        <wpg:cNvPr id="28" name="Group 28"/>
                        <wpg:cNvGrpSpPr/>
                        <wpg:grpSpPr>
                          <a:xfrm>
                            <a:off x="0" y="-1"/>
                            <a:ext cx="9660150" cy="972001"/>
                            <a:chOff x="0" y="-1"/>
                            <a:chExt cx="9660150" cy="972001"/>
                          </a:xfrm>
                        </wpg:grpSpPr>
                        <wps:wsp>
                          <wps:cNvPr id="295" name="Rectangle 6"/>
                          <wps:cNvSpPr/>
                          <wps:spPr>
                            <a:xfrm>
                              <a:off x="1200150" y="-1"/>
                              <a:ext cx="8460000" cy="972000"/>
                            </a:xfrm>
                            <a:prstGeom prst="rect">
                              <a:avLst/>
                            </a:prstGeom>
                            <a:solidFill>
                              <a:srgbClr val="00FF99">
                                <a:alpha val="40000"/>
                              </a:srgbClr>
                            </a:solidFill>
                            <a:ln w="6350"/>
                          </wps:spPr>
                          <wps:style>
                            <a:lnRef idx="2">
                              <a:schemeClr val="accent3"/>
                            </a:lnRef>
                            <a:fillRef idx="1">
                              <a:schemeClr val="lt1"/>
                            </a:fillRef>
                            <a:effectRef idx="0">
                              <a:schemeClr val="accent3"/>
                            </a:effectRef>
                            <a:fontRef idx="minor">
                              <a:schemeClr val="dk1"/>
                            </a:fontRef>
                          </wps:style>
                          <wps:txbx>
                            <w:txbxContent>
                              <w:p w:rsidR="000F4DE4" w:rsidRDefault="000F4DE4" w:rsidP="00AB20EB">
                                <w:pPr>
                                  <w:pStyle w:val="NormalWeb"/>
                                  <w:spacing w:before="0" w:beforeAutospacing="0" w:after="0" w:afterAutospacing="0"/>
                                  <w:jc w:val="center"/>
                                  <w:rPr>
                                    <w:rFonts w:ascii="Calibri" w:eastAsia="Times New Roman" w:hAnsi="Calibri"/>
                                    <w:b/>
                                    <w:color w:val="000000"/>
                                    <w:sz w:val="28"/>
                                    <w:szCs w:val="32"/>
                                  </w:rPr>
                                </w:pPr>
                                <w:r w:rsidRPr="005813F9">
                                  <w:rPr>
                                    <w:rFonts w:ascii="Calibri" w:eastAsia="Times New Roman" w:hAnsi="Calibri"/>
                                    <w:b/>
                                    <w:color w:val="000000"/>
                                    <w:sz w:val="28"/>
                                    <w:szCs w:val="32"/>
                                  </w:rPr>
                                  <w:t xml:space="preserve">Level 1 </w:t>
                                </w:r>
                                <w:r>
                                  <w:rPr>
                                    <w:rFonts w:ascii="Calibri" w:eastAsia="Times New Roman" w:hAnsi="Calibri"/>
                                    <w:b/>
                                    <w:color w:val="000000"/>
                                    <w:sz w:val="28"/>
                                    <w:szCs w:val="32"/>
                                  </w:rPr>
                                  <w:t>–</w:t>
                                </w:r>
                                <w:r w:rsidRPr="005813F9">
                                  <w:rPr>
                                    <w:rFonts w:ascii="Calibri" w:eastAsia="Times New Roman" w:hAnsi="Calibri"/>
                                    <w:b/>
                                    <w:color w:val="000000"/>
                                    <w:sz w:val="28"/>
                                    <w:szCs w:val="32"/>
                                  </w:rPr>
                                  <w:t xml:space="preserve"> </w:t>
                                </w:r>
                                <w:r>
                                  <w:rPr>
                                    <w:rFonts w:ascii="Calibri" w:eastAsia="Times New Roman" w:hAnsi="Calibri"/>
                                    <w:b/>
                                    <w:color w:val="000000"/>
                                    <w:sz w:val="28"/>
                                    <w:szCs w:val="32"/>
                                  </w:rPr>
                                  <w:t xml:space="preserve">Agriculture’s </w:t>
                                </w:r>
                                <w:r w:rsidRPr="005813F9">
                                  <w:rPr>
                                    <w:rFonts w:ascii="Calibri" w:eastAsia="Times New Roman" w:hAnsi="Calibri"/>
                                    <w:b/>
                                    <w:color w:val="000000"/>
                                    <w:sz w:val="28"/>
                                    <w:szCs w:val="32"/>
                                  </w:rPr>
                                  <w:t>Contribut</w:t>
                                </w:r>
                                <w:r>
                                  <w:rPr>
                                    <w:rFonts w:ascii="Calibri" w:eastAsia="Times New Roman" w:hAnsi="Calibri"/>
                                    <w:b/>
                                    <w:color w:val="000000"/>
                                    <w:sz w:val="28"/>
                                    <w:szCs w:val="32"/>
                                  </w:rPr>
                                  <w:t>ion</w:t>
                                </w:r>
                                <w:r w:rsidRPr="005813F9">
                                  <w:rPr>
                                    <w:rFonts w:ascii="Calibri" w:eastAsia="Times New Roman" w:hAnsi="Calibri"/>
                                    <w:b/>
                                    <w:color w:val="000000"/>
                                    <w:sz w:val="28"/>
                                    <w:szCs w:val="32"/>
                                  </w:rPr>
                                  <w:t xml:space="preserve"> to</w:t>
                                </w:r>
                                <w:r>
                                  <w:rPr>
                                    <w:rFonts w:ascii="Calibri" w:eastAsia="Times New Roman" w:hAnsi="Calibri"/>
                                    <w:b/>
                                    <w:color w:val="000000"/>
                                    <w:sz w:val="28"/>
                                    <w:szCs w:val="32"/>
                                  </w:rPr>
                                  <w:t xml:space="preserve"> </w:t>
                                </w:r>
                                <w:r w:rsidRPr="005813F9">
                                  <w:rPr>
                                    <w:rFonts w:ascii="Calibri" w:eastAsia="Times New Roman" w:hAnsi="Calibri"/>
                                    <w:b/>
                                    <w:color w:val="000000"/>
                                    <w:sz w:val="28"/>
                                    <w:szCs w:val="32"/>
                                  </w:rPr>
                                  <w:t>economic</w:t>
                                </w:r>
                                <w:r>
                                  <w:rPr>
                                    <w:rFonts w:ascii="Calibri" w:eastAsia="Times New Roman" w:hAnsi="Calibri"/>
                                    <w:b/>
                                    <w:color w:val="000000"/>
                                    <w:sz w:val="28"/>
                                    <w:szCs w:val="32"/>
                                  </w:rPr>
                                  <w:t xml:space="preserve"> growth </w:t>
                                </w:r>
                                <w:r w:rsidRPr="005813F9">
                                  <w:rPr>
                                    <w:rFonts w:ascii="Calibri" w:eastAsia="Times New Roman" w:hAnsi="Calibri"/>
                                    <w:b/>
                                    <w:color w:val="000000"/>
                                    <w:sz w:val="28"/>
                                    <w:szCs w:val="32"/>
                                  </w:rPr>
                                  <w:t xml:space="preserve">and </w:t>
                                </w:r>
                                <w:r>
                                  <w:rPr>
                                    <w:rFonts w:ascii="Calibri" w:eastAsia="Times New Roman" w:hAnsi="Calibri"/>
                                    <w:b/>
                                    <w:color w:val="000000"/>
                                    <w:sz w:val="28"/>
                                    <w:szCs w:val="32"/>
                                  </w:rPr>
                                  <w:t xml:space="preserve">inclusive </w:t>
                                </w:r>
                                <w:r w:rsidRPr="005813F9">
                                  <w:rPr>
                                    <w:rFonts w:ascii="Calibri" w:eastAsia="Times New Roman" w:hAnsi="Calibri"/>
                                    <w:b/>
                                    <w:color w:val="000000"/>
                                    <w:sz w:val="28"/>
                                    <w:szCs w:val="32"/>
                                  </w:rPr>
                                  <w:t>development</w:t>
                                </w:r>
                              </w:p>
                              <w:tbl>
                                <w:tblPr>
                                  <w:tblStyle w:val="TableGrid"/>
                                  <w:tblW w:w="0" w:type="auto"/>
                                  <w:jc w:val="center"/>
                                  <w:tblLook w:val="04A0" w:firstRow="1" w:lastRow="0" w:firstColumn="1" w:lastColumn="0" w:noHBand="0" w:noVBand="1"/>
                                </w:tblPr>
                                <w:tblGrid>
                                  <w:gridCol w:w="2629"/>
                                  <w:gridCol w:w="2630"/>
                                  <w:gridCol w:w="2630"/>
                                  <w:gridCol w:w="2630"/>
                                  <w:gridCol w:w="2630"/>
                                </w:tblGrid>
                                <w:tr w:rsidR="000F4DE4" w:rsidRPr="00930636" w:rsidTr="00963DF1">
                                  <w:trPr>
                                    <w:jc w:val="center"/>
                                  </w:trPr>
                                  <w:tc>
                                    <w:tcPr>
                                      <w:tcW w:w="2629" w:type="dxa"/>
                                      <w:shd w:val="clear" w:color="auto" w:fill="FFC000"/>
                                      <w:vAlign w:val="center"/>
                                    </w:tcPr>
                                    <w:p w:rsidR="000F4DE4" w:rsidRPr="00930636" w:rsidRDefault="000F4DE4" w:rsidP="0047372B">
                                      <w:pPr>
                                        <w:pStyle w:val="NormalWeb"/>
                                        <w:spacing w:before="0" w:beforeAutospacing="0" w:after="0" w:afterAutospacing="0" w:line="240" w:lineRule="exact"/>
                                        <w:jc w:val="center"/>
                                        <w:rPr>
                                          <w:rFonts w:ascii="Calibri" w:eastAsia="Times New Roman" w:hAnsi="Calibri"/>
                                          <w:b/>
                                          <w:color w:val="000000"/>
                                          <w:sz w:val="20"/>
                                          <w:szCs w:val="32"/>
                                        </w:rPr>
                                      </w:pPr>
                                      <w:r w:rsidRPr="00930636">
                                        <w:rPr>
                                          <w:rFonts w:ascii="Calibri" w:eastAsia="Times New Roman" w:hAnsi="Calibri"/>
                                          <w:b/>
                                          <w:color w:val="000000"/>
                                          <w:sz w:val="20"/>
                                          <w:szCs w:val="32"/>
                                        </w:rPr>
                                        <w:t>Wealth creation</w:t>
                                      </w:r>
                                    </w:p>
                                  </w:tc>
                                  <w:tc>
                                    <w:tcPr>
                                      <w:tcW w:w="2630" w:type="dxa"/>
                                      <w:shd w:val="clear" w:color="auto" w:fill="FFC000"/>
                                      <w:vAlign w:val="center"/>
                                    </w:tcPr>
                                    <w:p w:rsidR="000F4DE4" w:rsidRPr="00930636" w:rsidRDefault="000F4DE4" w:rsidP="00963DF1">
                                      <w:pPr>
                                        <w:pStyle w:val="NormalWeb"/>
                                        <w:spacing w:before="0" w:beforeAutospacing="0" w:after="0" w:afterAutospacing="0" w:line="240" w:lineRule="exact"/>
                                        <w:jc w:val="center"/>
                                        <w:rPr>
                                          <w:rFonts w:ascii="Calibri" w:eastAsia="Times New Roman" w:hAnsi="Calibri"/>
                                          <w:b/>
                                          <w:color w:val="000000"/>
                                          <w:sz w:val="20"/>
                                          <w:szCs w:val="32"/>
                                        </w:rPr>
                                      </w:pPr>
                                      <w:r>
                                        <w:rPr>
                                          <w:rFonts w:ascii="Calibri" w:eastAsia="Times New Roman" w:hAnsi="Calibri"/>
                                          <w:b/>
                                          <w:color w:val="000000"/>
                                          <w:sz w:val="20"/>
                                          <w:szCs w:val="32"/>
                                        </w:rPr>
                                        <w:t xml:space="preserve">Economic opportunities and </w:t>
                                      </w:r>
                                      <w:r w:rsidRPr="00930636">
                                        <w:rPr>
                                          <w:rFonts w:ascii="Calibri" w:eastAsia="Times New Roman" w:hAnsi="Calibri"/>
                                          <w:b/>
                                          <w:color w:val="000000"/>
                                          <w:sz w:val="20"/>
                                          <w:szCs w:val="32"/>
                                        </w:rPr>
                                        <w:t xml:space="preserve">Prosperity – jobs </w:t>
                                      </w:r>
                                      <w:r>
                                        <w:rPr>
                                          <w:rFonts w:ascii="Calibri" w:eastAsia="Times New Roman" w:hAnsi="Calibri"/>
                                          <w:b/>
                                          <w:color w:val="000000"/>
                                          <w:sz w:val="20"/>
                                          <w:szCs w:val="32"/>
                                        </w:rPr>
                                        <w:t xml:space="preserve">&amp; </w:t>
                                      </w:r>
                                      <w:r w:rsidRPr="00930636">
                                        <w:rPr>
                                          <w:rFonts w:ascii="Calibri" w:eastAsia="Times New Roman" w:hAnsi="Calibri"/>
                                          <w:b/>
                                          <w:color w:val="000000"/>
                                          <w:sz w:val="20"/>
                                          <w:szCs w:val="32"/>
                                        </w:rPr>
                                        <w:t xml:space="preserve">poverty </w:t>
                                      </w:r>
                                      <w:r>
                                        <w:rPr>
                                          <w:rFonts w:ascii="Calibri" w:eastAsia="Times New Roman" w:hAnsi="Calibri"/>
                                          <w:b/>
                                          <w:color w:val="000000"/>
                                          <w:sz w:val="20"/>
                                          <w:szCs w:val="32"/>
                                        </w:rPr>
                                        <w:t>alleviation</w:t>
                                      </w:r>
                                    </w:p>
                                  </w:tc>
                                  <w:tc>
                                    <w:tcPr>
                                      <w:tcW w:w="2630" w:type="dxa"/>
                                      <w:shd w:val="clear" w:color="auto" w:fill="FFC000"/>
                                      <w:vAlign w:val="center"/>
                                    </w:tcPr>
                                    <w:p w:rsidR="000F4DE4" w:rsidRPr="00930636" w:rsidRDefault="000F4DE4" w:rsidP="008F627D">
                                      <w:pPr>
                                        <w:pStyle w:val="NormalWeb"/>
                                        <w:spacing w:before="0" w:beforeAutospacing="0" w:after="0" w:afterAutospacing="0" w:line="240" w:lineRule="exact"/>
                                        <w:jc w:val="center"/>
                                        <w:rPr>
                                          <w:rFonts w:ascii="Calibri" w:eastAsia="Times New Roman" w:hAnsi="Calibri"/>
                                          <w:b/>
                                          <w:color w:val="000000"/>
                                          <w:sz w:val="20"/>
                                          <w:szCs w:val="32"/>
                                        </w:rPr>
                                      </w:pPr>
                                      <w:r>
                                        <w:rPr>
                                          <w:rFonts w:ascii="Calibri" w:eastAsia="Times New Roman" w:hAnsi="Calibri"/>
                                          <w:b/>
                                          <w:color w:val="000000"/>
                                          <w:sz w:val="20"/>
                                          <w:szCs w:val="32"/>
                                        </w:rPr>
                                        <w:t>Improved Food and Nutrition Security</w:t>
                                      </w:r>
                                    </w:p>
                                  </w:tc>
                                  <w:tc>
                                    <w:tcPr>
                                      <w:tcW w:w="2630" w:type="dxa"/>
                                      <w:shd w:val="clear" w:color="auto" w:fill="FFC000"/>
                                      <w:vAlign w:val="center"/>
                                    </w:tcPr>
                                    <w:p w:rsidR="000F4DE4" w:rsidRPr="00930636" w:rsidRDefault="000F4DE4" w:rsidP="0047372B">
                                      <w:pPr>
                                        <w:pStyle w:val="NormalWeb"/>
                                        <w:spacing w:before="0" w:beforeAutospacing="0" w:after="0" w:afterAutospacing="0" w:line="240" w:lineRule="exact"/>
                                        <w:jc w:val="center"/>
                                        <w:rPr>
                                          <w:rFonts w:ascii="Calibri" w:eastAsia="Times New Roman" w:hAnsi="Calibri"/>
                                          <w:b/>
                                          <w:color w:val="000000"/>
                                          <w:sz w:val="20"/>
                                          <w:szCs w:val="32"/>
                                        </w:rPr>
                                      </w:pPr>
                                      <w:r>
                                        <w:rPr>
                                          <w:rFonts w:ascii="Calibri" w:eastAsia="Times New Roman" w:hAnsi="Calibri"/>
                                          <w:b/>
                                          <w:color w:val="000000"/>
                                          <w:sz w:val="20"/>
                                          <w:szCs w:val="32"/>
                                        </w:rPr>
                                        <w:t>Resilience</w:t>
                                      </w:r>
                                    </w:p>
                                  </w:tc>
                                  <w:tc>
                                    <w:tcPr>
                                      <w:tcW w:w="2630" w:type="dxa"/>
                                      <w:shd w:val="clear" w:color="auto" w:fill="FFC000"/>
                                      <w:vAlign w:val="center"/>
                                    </w:tcPr>
                                    <w:p w:rsidR="000F4DE4" w:rsidRPr="00930636" w:rsidRDefault="000F4DE4" w:rsidP="0047372B">
                                      <w:pPr>
                                        <w:pStyle w:val="NormalWeb"/>
                                        <w:spacing w:before="0" w:beforeAutospacing="0" w:after="0" w:afterAutospacing="0" w:line="240" w:lineRule="exact"/>
                                        <w:jc w:val="center"/>
                                        <w:rPr>
                                          <w:rFonts w:ascii="Calibri" w:eastAsia="Times New Roman" w:hAnsi="Calibri"/>
                                          <w:b/>
                                          <w:color w:val="000000"/>
                                          <w:sz w:val="20"/>
                                          <w:szCs w:val="32"/>
                                        </w:rPr>
                                      </w:pPr>
                                      <w:r>
                                        <w:rPr>
                                          <w:rFonts w:ascii="Calibri" w:eastAsia="Times New Roman" w:hAnsi="Calibri"/>
                                          <w:b/>
                                          <w:color w:val="000000"/>
                                          <w:sz w:val="20"/>
                                          <w:szCs w:val="32"/>
                                        </w:rPr>
                                        <w:t>Environmental sustainability</w:t>
                                      </w:r>
                                    </w:p>
                                  </w:tc>
                                </w:tr>
                              </w:tbl>
                              <w:p w:rsidR="000F4DE4" w:rsidRPr="00C673AD" w:rsidRDefault="000F4DE4" w:rsidP="00AB20EB">
                                <w:pPr>
                                  <w:pStyle w:val="NormalWeb"/>
                                  <w:spacing w:before="0" w:beforeAutospacing="0" w:after="0" w:afterAutospacing="0"/>
                                  <w:jc w:val="center"/>
                                  <w:rPr>
                                    <w:i/>
                                    <w:sz w:val="20"/>
                                  </w:rPr>
                                </w:pPr>
                                <w:r>
                                  <w:rPr>
                                    <w:rFonts w:ascii="Calibri" w:eastAsia="Times New Roman" w:hAnsi="Calibri"/>
                                    <w:i/>
                                    <w:color w:val="000000"/>
                                    <w:szCs w:val="32"/>
                                  </w:rPr>
                                  <w:t xml:space="preserve">Assumption: </w:t>
                                </w:r>
                                <w:r>
                                  <w:rPr>
                                    <w:rFonts w:asciiTheme="minorHAnsi" w:hAnsiTheme="minorHAnsi" w:cstheme="minorHAnsi"/>
                                    <w:i/>
                                    <w:sz w:val="22"/>
                                    <w:szCs w:val="22"/>
                                  </w:rPr>
                                  <w:t>Countries follow an agriculture-led, inclusive growth strategy for social and economic transformation.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1" name="Rectangle 311"/>
                          <wps:cNvSpPr/>
                          <wps:spPr>
                            <a:xfrm>
                              <a:off x="0" y="0"/>
                              <a:ext cx="1152000" cy="972000"/>
                            </a:xfrm>
                            <a:prstGeom prst="rect">
                              <a:avLst/>
                            </a:prstGeom>
                            <a:ln/>
                          </wps:spPr>
                          <wps:style>
                            <a:lnRef idx="0">
                              <a:schemeClr val="accent3"/>
                            </a:lnRef>
                            <a:fillRef idx="3">
                              <a:schemeClr val="accent3"/>
                            </a:fillRef>
                            <a:effectRef idx="3">
                              <a:schemeClr val="accent3"/>
                            </a:effectRef>
                            <a:fontRef idx="minor">
                              <a:schemeClr val="lt1"/>
                            </a:fontRef>
                          </wps:style>
                          <wps:txbx>
                            <w:txbxContent>
                              <w:p w:rsidR="000F4DE4" w:rsidRPr="00D64D51" w:rsidRDefault="000F4DE4" w:rsidP="00E55AEE">
                                <w:pPr>
                                  <w:jc w:val="center"/>
                                  <w:rPr>
                                    <w:sz w:val="22"/>
                                  </w:rPr>
                                </w:pPr>
                                <w:r w:rsidRPr="00D64D51">
                                  <w:rPr>
                                    <w:sz w:val="22"/>
                                  </w:rPr>
                                  <w:t>Impact to which CAADP contributes (indirect link)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7" name="Group 27"/>
                        <wpg:cNvGrpSpPr/>
                        <wpg:grpSpPr>
                          <a:xfrm>
                            <a:off x="0" y="2752725"/>
                            <a:ext cx="9705675" cy="2971800"/>
                            <a:chOff x="0" y="0"/>
                            <a:chExt cx="9705675" cy="2971800"/>
                          </a:xfrm>
                        </wpg:grpSpPr>
                        <wpg:grpSp>
                          <wpg:cNvPr id="25" name="Group 25"/>
                          <wpg:cNvGrpSpPr/>
                          <wpg:grpSpPr>
                            <a:xfrm>
                              <a:off x="1228725" y="981075"/>
                              <a:ext cx="8435340" cy="1443989"/>
                              <a:chOff x="0" y="0"/>
                              <a:chExt cx="8435340" cy="1443989"/>
                            </a:xfrm>
                          </wpg:grpSpPr>
                          <wps:wsp>
                            <wps:cNvPr id="38" name="Flowchart: Alternate Process 13"/>
                            <wps:cNvSpPr/>
                            <wps:spPr>
                              <a:xfrm>
                                <a:off x="7067550" y="0"/>
                                <a:ext cx="1367790" cy="1439545"/>
                              </a:xfrm>
                              <a:prstGeom prst="flowChartAlternateProcess">
                                <a:avLst/>
                              </a:prstGeom>
                              <a:solidFill>
                                <a:srgbClr val="4F81BD">
                                  <a:alpha val="50000"/>
                                </a:srgbClr>
                              </a:solidFill>
                              <a:ln w="25400" cap="flat" cmpd="sng" algn="ctr">
                                <a:noFill/>
                                <a:prstDash val="solid"/>
                              </a:ln>
                              <a:effectLst/>
                            </wps:spPr>
                            <wps:txbx>
                              <w:txbxContent>
                                <w:p w:rsidR="000F4DE4" w:rsidRPr="00E92C1F" w:rsidRDefault="000F4DE4" w:rsidP="0018752D">
                                  <w:pPr>
                                    <w:pStyle w:val="NormalWeb"/>
                                    <w:spacing w:before="0" w:beforeAutospacing="0" w:after="0" w:afterAutospacing="0"/>
                                    <w:jc w:val="center"/>
                                    <w:textAlignment w:val="baseline"/>
                                    <w:rPr>
                                      <w:rFonts w:ascii="Calibri" w:eastAsia="Times New Roman" w:hAnsi="Calibri"/>
                                      <w:color w:val="0D0D0D"/>
                                      <w:kern w:val="24"/>
                                      <w:sz w:val="18"/>
                                      <w:szCs w:val="32"/>
                                      <w:lang w:val="en-ZA"/>
                                    </w:rPr>
                                  </w:pPr>
                                  <w:r w:rsidRPr="00E92C1F">
                                    <w:rPr>
                                      <w:rFonts w:ascii="Calibri" w:eastAsia="Times New Roman" w:hAnsi="Calibri"/>
                                      <w:color w:val="0D0D0D"/>
                                      <w:kern w:val="24"/>
                                      <w:sz w:val="18"/>
                                      <w:szCs w:val="32"/>
                                      <w:lang w:val="en-ZA"/>
                                    </w:rPr>
                                    <w:t>3.6 Enhanced knowledge support and skills development for agriculture through improved S&amp;T, Education</w:t>
                                  </w:r>
                                  <w:r>
                                    <w:rPr>
                                      <w:rFonts w:ascii="Calibri" w:eastAsia="Times New Roman" w:hAnsi="Calibri"/>
                                      <w:color w:val="0D0D0D"/>
                                      <w:kern w:val="24"/>
                                      <w:sz w:val="18"/>
                                      <w:szCs w:val="32"/>
                                      <w:lang w:val="en-ZA"/>
                                    </w:rPr>
                                    <w:t xml:space="preserve"> &amp;</w:t>
                                  </w:r>
                                  <w:r w:rsidRPr="00E92C1F">
                                    <w:rPr>
                                      <w:rFonts w:ascii="Calibri" w:eastAsia="Times New Roman" w:hAnsi="Calibri"/>
                                      <w:color w:val="0D0D0D"/>
                                      <w:kern w:val="24"/>
                                      <w:sz w:val="18"/>
                                      <w:szCs w:val="32"/>
                                      <w:lang w:val="en-ZA"/>
                                    </w:rPr>
                                    <w:t xml:space="preserve"> </w:t>
                                  </w:r>
                                  <w:r>
                                    <w:rPr>
                                      <w:rFonts w:ascii="Calibri" w:eastAsia="Times New Roman" w:hAnsi="Calibri"/>
                                      <w:color w:val="0D0D0D"/>
                                      <w:kern w:val="24"/>
                                      <w:sz w:val="18"/>
                                      <w:szCs w:val="32"/>
                                      <w:lang w:val="en-ZA"/>
                                    </w:rPr>
                                    <w:t xml:space="preserve">Training; Peer </w:t>
                                  </w:r>
                                  <w:r w:rsidRPr="00E92C1F">
                                    <w:rPr>
                                      <w:rFonts w:ascii="Calibri" w:eastAsia="Times New Roman" w:hAnsi="Calibri"/>
                                      <w:color w:val="0D0D0D"/>
                                      <w:kern w:val="24"/>
                                      <w:sz w:val="18"/>
                                      <w:szCs w:val="32"/>
                                      <w:lang w:val="en-ZA"/>
                                    </w:rPr>
                                    <w:t>learning</w:t>
                                  </w:r>
                                  <w:r>
                                    <w:rPr>
                                      <w:rFonts w:ascii="Calibri" w:eastAsia="Times New Roman" w:hAnsi="Calibri"/>
                                      <w:color w:val="0D0D0D"/>
                                      <w:kern w:val="24"/>
                                      <w:sz w:val="18"/>
                                      <w:szCs w:val="32"/>
                                      <w:lang w:val="en-ZA"/>
                                    </w:rPr>
                                    <w:t xml:space="preserve">; Analytical capacity &amp; strategic thinking </w:t>
                                  </w:r>
                                </w:p>
                              </w:txbxContent>
                            </wps:txbx>
                            <wps:bodyPr wrap="square" lIns="0" tIns="36000" rIns="0" bIns="36000" rtlCol="0" anchor="ctr">
                              <a:noAutofit/>
                            </wps:bodyPr>
                          </wps:wsp>
                          <wps:wsp>
                            <wps:cNvPr id="288" name="Flowchart: Alternate Process 13"/>
                            <wps:cNvSpPr/>
                            <wps:spPr>
                              <a:xfrm>
                                <a:off x="5648325" y="0"/>
                                <a:ext cx="1367790" cy="1439545"/>
                              </a:xfrm>
                              <a:prstGeom prst="flowChartAlternateProcess">
                                <a:avLst/>
                              </a:prstGeom>
                              <a:solidFill>
                                <a:srgbClr val="4F81BD">
                                  <a:alpha val="50000"/>
                                </a:srgbClr>
                              </a:solidFill>
                              <a:ln w="25400" cap="flat" cmpd="sng" algn="ctr">
                                <a:noFill/>
                                <a:prstDash val="solid"/>
                              </a:ln>
                              <a:effectLst/>
                            </wps:spPr>
                            <wps:txbx>
                              <w:txbxContent>
                                <w:p w:rsidR="000F4DE4" w:rsidRPr="00E92C1F" w:rsidRDefault="000F4DE4" w:rsidP="007B24D4">
                                  <w:pPr>
                                    <w:pStyle w:val="NormalWeb"/>
                                    <w:spacing w:before="0" w:beforeAutospacing="0" w:after="0" w:afterAutospacing="0"/>
                                    <w:jc w:val="center"/>
                                    <w:textAlignment w:val="baseline"/>
                                    <w:rPr>
                                      <w:sz w:val="14"/>
                                    </w:rPr>
                                  </w:pPr>
                                  <w:r w:rsidRPr="00E92C1F">
                                    <w:rPr>
                                      <w:rFonts w:ascii="Calibri" w:eastAsia="Times New Roman" w:hAnsi="Calibri"/>
                                      <w:color w:val="0D0D0D"/>
                                      <w:kern w:val="24"/>
                                      <w:sz w:val="18"/>
                                      <w:szCs w:val="32"/>
                                      <w:lang w:val="en-ZA"/>
                                    </w:rPr>
                                    <w:t>3.5 Increased (public/private) investment financing in agriculture achieving better value for money</w:t>
                                  </w:r>
                                </w:p>
                              </w:txbxContent>
                            </wps:txbx>
                            <wps:bodyPr wrap="square" rtlCol="0" anchor="ctr">
                              <a:noAutofit/>
                            </wps:bodyPr>
                          </wps:wsp>
                          <wps:wsp>
                            <wps:cNvPr id="289" name="Flowchart: Alternate Process 14"/>
                            <wps:cNvSpPr/>
                            <wps:spPr>
                              <a:xfrm>
                                <a:off x="0" y="0"/>
                                <a:ext cx="1367790" cy="1439545"/>
                              </a:xfrm>
                              <a:prstGeom prst="flowChartAlternateProcess">
                                <a:avLst/>
                              </a:prstGeom>
                              <a:solidFill>
                                <a:srgbClr val="4F81BD">
                                  <a:alpha val="50000"/>
                                </a:srgbClr>
                              </a:solidFill>
                              <a:ln w="25400" cap="flat" cmpd="sng" algn="ctr">
                                <a:noFill/>
                                <a:prstDash val="solid"/>
                              </a:ln>
                              <a:effectLst/>
                            </wps:spPr>
                            <wps:txbx>
                              <w:txbxContent>
                                <w:p w:rsidR="000F4DE4" w:rsidRPr="004478B9" w:rsidRDefault="000F4DE4" w:rsidP="00E55AEE">
                                  <w:pPr>
                                    <w:pStyle w:val="NormalWeb"/>
                                    <w:spacing w:before="0" w:beforeAutospacing="0" w:after="0" w:afterAutospacing="0"/>
                                    <w:jc w:val="center"/>
                                    <w:textAlignment w:val="baseline"/>
                                    <w:rPr>
                                      <w:rFonts w:ascii="Calibri" w:hAnsi="Calibri" w:cs="Calibri"/>
                                      <w:sz w:val="19"/>
                                      <w:szCs w:val="19"/>
                                    </w:rPr>
                                  </w:pPr>
                                  <w:r w:rsidRPr="004478B9">
                                    <w:rPr>
                                      <w:rFonts w:ascii="Calibri" w:eastAsia="Times New Roman" w:hAnsi="Calibri" w:cs="Calibri"/>
                                      <w:color w:val="0D0D0D"/>
                                      <w:kern w:val="24"/>
                                      <w:sz w:val="19"/>
                                      <w:szCs w:val="19"/>
                                      <w:lang w:val="en-ZA"/>
                                    </w:rPr>
                                    <w:t xml:space="preserve">3.1 </w:t>
                                  </w:r>
                                  <w:r w:rsidRPr="004478B9">
                                    <w:rPr>
                                      <w:rFonts w:ascii="Calibri" w:hAnsi="Calibri" w:cs="Calibri"/>
                                      <w:color w:val="0D0D0D"/>
                                      <w:kern w:val="24"/>
                                      <w:sz w:val="19"/>
                                      <w:szCs w:val="19"/>
                                      <w:lang w:val="en-ZA"/>
                                    </w:rPr>
                                    <w:t>Improved and inclusive policy design and implementation capacity for agriculture</w:t>
                                  </w:r>
                                </w:p>
                              </w:txbxContent>
                            </wps:txbx>
                            <wps:bodyPr wrap="square" rtlCol="0" anchor="ctr">
                              <a:noAutofit/>
                            </wps:bodyPr>
                          </wps:wsp>
                          <wps:wsp>
                            <wps:cNvPr id="62" name="Flowchart: Alternate Process 11"/>
                            <wps:cNvSpPr/>
                            <wps:spPr>
                              <a:xfrm>
                                <a:off x="1419225" y="4444"/>
                                <a:ext cx="1367790" cy="1439545"/>
                              </a:xfrm>
                              <a:prstGeom prst="flowChartAlternateProcess">
                                <a:avLst/>
                              </a:prstGeom>
                              <a:solidFill>
                                <a:srgbClr val="4F81BD">
                                  <a:alpha val="50000"/>
                                </a:srgbClr>
                              </a:solidFill>
                              <a:ln w="25400" cap="flat" cmpd="sng" algn="ctr">
                                <a:noFill/>
                                <a:prstDash val="solid"/>
                              </a:ln>
                              <a:effectLst/>
                            </wps:spPr>
                            <wps:txbx>
                              <w:txbxContent>
                                <w:p w:rsidR="000F4DE4" w:rsidRPr="004478B9" w:rsidRDefault="000F4DE4" w:rsidP="004478B9">
                                  <w:pPr>
                                    <w:pStyle w:val="NormalWeb"/>
                                    <w:spacing w:before="0" w:beforeAutospacing="0" w:after="0" w:afterAutospacing="0"/>
                                    <w:jc w:val="center"/>
                                    <w:textAlignment w:val="baseline"/>
                                    <w:rPr>
                                      <w:rFonts w:ascii="Calibri" w:hAnsi="Calibri" w:cs="Calibri"/>
                                      <w:sz w:val="19"/>
                                      <w:szCs w:val="19"/>
                                    </w:rPr>
                                  </w:pPr>
                                  <w:r w:rsidRPr="004478B9">
                                    <w:rPr>
                                      <w:rFonts w:ascii="Calibri" w:eastAsia="Times New Roman" w:hAnsi="Calibri" w:cs="Calibri"/>
                                      <w:color w:val="0D0D0D"/>
                                      <w:kern w:val="24"/>
                                      <w:sz w:val="19"/>
                                      <w:szCs w:val="19"/>
                                      <w:lang w:val="en-ZA"/>
                                    </w:rPr>
                                    <w:t xml:space="preserve">3.2 </w:t>
                                  </w:r>
                                  <w:r w:rsidRPr="004478B9">
                                    <w:rPr>
                                      <w:rFonts w:ascii="Calibri" w:hAnsi="Calibri" w:cs="Calibri"/>
                                      <w:sz w:val="19"/>
                                      <w:szCs w:val="19"/>
                                      <w:lang w:val="en-ZA"/>
                                    </w:rPr>
                                    <w:t>More effective and accountable institutions to drive planning and implementation of public policies and investment programmes</w:t>
                                  </w:r>
                                </w:p>
                              </w:txbxContent>
                            </wps:txbx>
                            <wps:bodyPr wrap="square" lIns="36000" tIns="36000" rIns="36000" bIns="36000" rtlCol="0" anchor="ctr">
                              <a:noAutofit/>
                            </wps:bodyPr>
                          </wps:wsp>
                          <wps:wsp>
                            <wps:cNvPr id="63" name="Flowchart: Alternate Process 12"/>
                            <wps:cNvSpPr/>
                            <wps:spPr>
                              <a:xfrm>
                                <a:off x="2828925" y="0"/>
                                <a:ext cx="1367790" cy="1439545"/>
                              </a:xfrm>
                              <a:prstGeom prst="flowChartAlternateProcess">
                                <a:avLst/>
                              </a:prstGeom>
                              <a:solidFill>
                                <a:srgbClr val="4F81BD">
                                  <a:alpha val="50000"/>
                                </a:srgbClr>
                              </a:solidFill>
                              <a:ln w="25400" cap="flat" cmpd="sng" algn="ctr">
                                <a:noFill/>
                                <a:prstDash val="solid"/>
                              </a:ln>
                              <a:effectLst/>
                            </wps:spPr>
                            <wps:txbx>
                              <w:txbxContent>
                                <w:p w:rsidR="000F4DE4" w:rsidRPr="004478B9" w:rsidRDefault="000F4DE4" w:rsidP="00E55AEE">
                                  <w:pPr>
                                    <w:pStyle w:val="NormalWeb"/>
                                    <w:spacing w:before="0" w:beforeAutospacing="0" w:after="0" w:afterAutospacing="0"/>
                                    <w:jc w:val="center"/>
                                    <w:textAlignment w:val="baseline"/>
                                    <w:rPr>
                                      <w:sz w:val="19"/>
                                      <w:szCs w:val="19"/>
                                    </w:rPr>
                                  </w:pPr>
                                  <w:r w:rsidRPr="004478B9">
                                    <w:rPr>
                                      <w:rFonts w:ascii="Calibri" w:eastAsia="Times New Roman" w:hAnsi="Calibri"/>
                                      <w:color w:val="0D0D0D"/>
                                      <w:kern w:val="24"/>
                                      <w:sz w:val="19"/>
                                      <w:szCs w:val="19"/>
                                      <w:lang w:val="en-ZA"/>
                                    </w:rPr>
                                    <w:t>3.3 More inclusive and evidence based agriculture planning and implementation processes</w:t>
                                  </w:r>
                                </w:p>
                              </w:txbxContent>
                            </wps:txbx>
                            <wps:bodyPr wrap="square" rtlCol="0" anchor="ctr">
                              <a:noAutofit/>
                            </wps:bodyPr>
                          </wps:wsp>
                          <wps:wsp>
                            <wps:cNvPr id="291" name="Flowchart: Alternate Process 11"/>
                            <wps:cNvSpPr/>
                            <wps:spPr>
                              <a:xfrm>
                                <a:off x="4238625" y="0"/>
                                <a:ext cx="1367790" cy="1439545"/>
                              </a:xfrm>
                              <a:prstGeom prst="flowChartAlternateProcess">
                                <a:avLst/>
                              </a:prstGeom>
                              <a:solidFill>
                                <a:srgbClr val="4F81BD">
                                  <a:alpha val="50000"/>
                                </a:srgbClr>
                              </a:solidFill>
                              <a:ln w="25400" cap="flat" cmpd="sng" algn="ctr">
                                <a:noFill/>
                                <a:prstDash val="solid"/>
                              </a:ln>
                              <a:effectLst/>
                            </wps:spPr>
                            <wps:txbx>
                              <w:txbxContent>
                                <w:p w:rsidR="000F4DE4" w:rsidRPr="00E92C1F" w:rsidRDefault="000F4DE4" w:rsidP="007B24D4">
                                  <w:pPr>
                                    <w:pStyle w:val="NormalWeb"/>
                                    <w:spacing w:before="0" w:beforeAutospacing="0" w:after="0" w:afterAutospacing="0"/>
                                    <w:jc w:val="center"/>
                                    <w:textAlignment w:val="baseline"/>
                                    <w:rPr>
                                      <w:sz w:val="14"/>
                                    </w:rPr>
                                  </w:pPr>
                                  <w:r w:rsidRPr="00E92C1F">
                                    <w:rPr>
                                      <w:rFonts w:ascii="Calibri" w:eastAsia="Times New Roman" w:hAnsi="Calibri"/>
                                      <w:color w:val="0D0D0D"/>
                                      <w:kern w:val="24"/>
                                      <w:sz w:val="18"/>
                                      <w:szCs w:val="32"/>
                                      <w:lang w:val="en-ZA"/>
                                    </w:rPr>
                                    <w:t>3.4 Improved coordination, partnerships and alliances within and across sectors and countries (regional trade and collaboration)</w:t>
                                  </w:r>
                                </w:p>
                              </w:txbxContent>
                            </wps:txbx>
                            <wps:bodyPr wrap="square" rtlCol="0" anchor="ctr">
                              <a:noAutofit/>
                            </wps:bodyPr>
                          </wps:wsp>
                        </wpg:grpSp>
                        <wps:wsp>
                          <wps:cNvPr id="292" name="Rectangle 292"/>
                          <wps:cNvSpPr/>
                          <wps:spPr>
                            <a:xfrm>
                              <a:off x="0" y="200025"/>
                              <a:ext cx="1152000" cy="2771775"/>
                            </a:xfrm>
                            <a:prstGeom prst="rect">
                              <a:avLst/>
                            </a:prstGeom>
                            <a:ln/>
                          </wps:spPr>
                          <wps:style>
                            <a:lnRef idx="0">
                              <a:schemeClr val="accent4"/>
                            </a:lnRef>
                            <a:fillRef idx="3">
                              <a:schemeClr val="accent4"/>
                            </a:fillRef>
                            <a:effectRef idx="3">
                              <a:schemeClr val="accent4"/>
                            </a:effectRef>
                            <a:fontRef idx="minor">
                              <a:schemeClr val="lt1"/>
                            </a:fontRef>
                          </wps:style>
                          <wps:txbx>
                            <w:txbxContent>
                              <w:p w:rsidR="000F4DE4" w:rsidRPr="00D94F50" w:rsidRDefault="000F4DE4" w:rsidP="00E55AEE">
                                <w:pPr>
                                  <w:jc w:val="center"/>
                                  <w:rPr>
                                    <w:sz w:val="20"/>
                                  </w:rPr>
                                </w:pPr>
                                <w:r w:rsidRPr="00D94F50">
                                  <w:rPr>
                                    <w:sz w:val="20"/>
                                  </w:rPr>
                                  <w:t>Added value of CAADP support and interventions to institutional transformation and CAADP operational effectiveness is measured at this level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6" name="Group 26"/>
                          <wpg:cNvGrpSpPr/>
                          <wpg:grpSpPr>
                            <a:xfrm>
                              <a:off x="1209675" y="0"/>
                              <a:ext cx="8496000" cy="982500"/>
                              <a:chOff x="0" y="0"/>
                              <a:chExt cx="8496000" cy="982500"/>
                            </a:xfrm>
                          </wpg:grpSpPr>
                          <wps:wsp>
                            <wps:cNvPr id="290" name="Up Arrow Callout 16"/>
                            <wps:cNvSpPr/>
                            <wps:spPr>
                              <a:xfrm>
                                <a:off x="0" y="190500"/>
                                <a:ext cx="8496000" cy="792000"/>
                              </a:xfrm>
                              <a:custGeom>
                                <a:avLst/>
                                <a:gdLst>
                                  <a:gd name="connsiteX0" fmla="*/ 0 w 8347075"/>
                                  <a:gd name="connsiteY0" fmla="*/ 434562 h 1240790"/>
                                  <a:gd name="connsiteX1" fmla="*/ 4018439 w 8347075"/>
                                  <a:gd name="connsiteY1" fmla="*/ 434562 h 1240790"/>
                                  <a:gd name="connsiteX2" fmla="*/ 4018439 w 8347075"/>
                                  <a:gd name="connsiteY2" fmla="*/ 310198 h 1240790"/>
                                  <a:gd name="connsiteX3" fmla="*/ 3863340 w 8347075"/>
                                  <a:gd name="connsiteY3" fmla="*/ 310198 h 1240790"/>
                                  <a:gd name="connsiteX4" fmla="*/ 4173538 w 8347075"/>
                                  <a:gd name="connsiteY4" fmla="*/ 0 h 1240790"/>
                                  <a:gd name="connsiteX5" fmla="*/ 4483735 w 8347075"/>
                                  <a:gd name="connsiteY5" fmla="*/ 310198 h 1240790"/>
                                  <a:gd name="connsiteX6" fmla="*/ 4328636 w 8347075"/>
                                  <a:gd name="connsiteY6" fmla="*/ 310198 h 1240790"/>
                                  <a:gd name="connsiteX7" fmla="*/ 4328636 w 8347075"/>
                                  <a:gd name="connsiteY7" fmla="*/ 434562 h 1240790"/>
                                  <a:gd name="connsiteX8" fmla="*/ 8347075 w 8347075"/>
                                  <a:gd name="connsiteY8" fmla="*/ 434562 h 1240790"/>
                                  <a:gd name="connsiteX9" fmla="*/ 8347075 w 8347075"/>
                                  <a:gd name="connsiteY9" fmla="*/ 1240790 h 1240790"/>
                                  <a:gd name="connsiteX10" fmla="*/ 0 w 8347075"/>
                                  <a:gd name="connsiteY10" fmla="*/ 1240790 h 1240790"/>
                                  <a:gd name="connsiteX11" fmla="*/ 0 w 8347075"/>
                                  <a:gd name="connsiteY11" fmla="*/ 434562 h 1240790"/>
                                  <a:gd name="connsiteX0" fmla="*/ 0 w 8347075"/>
                                  <a:gd name="connsiteY0" fmla="*/ 186912 h 993140"/>
                                  <a:gd name="connsiteX1" fmla="*/ 4018439 w 8347075"/>
                                  <a:gd name="connsiteY1" fmla="*/ 186912 h 993140"/>
                                  <a:gd name="connsiteX2" fmla="*/ 4018439 w 8347075"/>
                                  <a:gd name="connsiteY2" fmla="*/ 62548 h 993140"/>
                                  <a:gd name="connsiteX3" fmla="*/ 3863340 w 8347075"/>
                                  <a:gd name="connsiteY3" fmla="*/ 62548 h 993140"/>
                                  <a:gd name="connsiteX4" fmla="*/ 4240213 w 8347075"/>
                                  <a:gd name="connsiteY4" fmla="*/ 0 h 993140"/>
                                  <a:gd name="connsiteX5" fmla="*/ 4483735 w 8347075"/>
                                  <a:gd name="connsiteY5" fmla="*/ 62548 h 993140"/>
                                  <a:gd name="connsiteX6" fmla="*/ 4328636 w 8347075"/>
                                  <a:gd name="connsiteY6" fmla="*/ 62548 h 993140"/>
                                  <a:gd name="connsiteX7" fmla="*/ 4328636 w 8347075"/>
                                  <a:gd name="connsiteY7" fmla="*/ 186912 h 993140"/>
                                  <a:gd name="connsiteX8" fmla="*/ 8347075 w 8347075"/>
                                  <a:gd name="connsiteY8" fmla="*/ 186912 h 993140"/>
                                  <a:gd name="connsiteX9" fmla="*/ 8347075 w 8347075"/>
                                  <a:gd name="connsiteY9" fmla="*/ 993140 h 993140"/>
                                  <a:gd name="connsiteX10" fmla="*/ 0 w 8347075"/>
                                  <a:gd name="connsiteY10" fmla="*/ 993140 h 993140"/>
                                  <a:gd name="connsiteX11" fmla="*/ 0 w 8347075"/>
                                  <a:gd name="connsiteY11" fmla="*/ 186912 h 993140"/>
                                  <a:gd name="connsiteX0" fmla="*/ 0 w 8347075"/>
                                  <a:gd name="connsiteY0" fmla="*/ 186912 h 993140"/>
                                  <a:gd name="connsiteX1" fmla="*/ 4018439 w 8347075"/>
                                  <a:gd name="connsiteY1" fmla="*/ 186912 h 993140"/>
                                  <a:gd name="connsiteX2" fmla="*/ 4018439 w 8347075"/>
                                  <a:gd name="connsiteY2" fmla="*/ 62548 h 993140"/>
                                  <a:gd name="connsiteX3" fmla="*/ 3863340 w 8347075"/>
                                  <a:gd name="connsiteY3" fmla="*/ 62548 h 993140"/>
                                  <a:gd name="connsiteX4" fmla="*/ 4240213 w 8347075"/>
                                  <a:gd name="connsiteY4" fmla="*/ 0 h 993140"/>
                                  <a:gd name="connsiteX5" fmla="*/ 4483735 w 8347075"/>
                                  <a:gd name="connsiteY5" fmla="*/ 62548 h 993140"/>
                                  <a:gd name="connsiteX6" fmla="*/ 4214336 w 8347075"/>
                                  <a:gd name="connsiteY6" fmla="*/ 208915 h 993140"/>
                                  <a:gd name="connsiteX7" fmla="*/ 4328636 w 8347075"/>
                                  <a:gd name="connsiteY7" fmla="*/ 186912 h 993140"/>
                                  <a:gd name="connsiteX8" fmla="*/ 8347075 w 8347075"/>
                                  <a:gd name="connsiteY8" fmla="*/ 186912 h 993140"/>
                                  <a:gd name="connsiteX9" fmla="*/ 8347075 w 8347075"/>
                                  <a:gd name="connsiteY9" fmla="*/ 993140 h 993140"/>
                                  <a:gd name="connsiteX10" fmla="*/ 0 w 8347075"/>
                                  <a:gd name="connsiteY10" fmla="*/ 993140 h 993140"/>
                                  <a:gd name="connsiteX11" fmla="*/ 0 w 8347075"/>
                                  <a:gd name="connsiteY11" fmla="*/ 186912 h 993140"/>
                                  <a:gd name="connsiteX0" fmla="*/ 0 w 8347075"/>
                                  <a:gd name="connsiteY0" fmla="*/ 124364 h 930592"/>
                                  <a:gd name="connsiteX1" fmla="*/ 4018439 w 8347075"/>
                                  <a:gd name="connsiteY1" fmla="*/ 124364 h 930592"/>
                                  <a:gd name="connsiteX2" fmla="*/ 4018439 w 8347075"/>
                                  <a:gd name="connsiteY2" fmla="*/ 0 h 930592"/>
                                  <a:gd name="connsiteX3" fmla="*/ 3863340 w 8347075"/>
                                  <a:gd name="connsiteY3" fmla="*/ 0 h 930592"/>
                                  <a:gd name="connsiteX4" fmla="*/ 4483735 w 8347075"/>
                                  <a:gd name="connsiteY4" fmla="*/ 0 h 930592"/>
                                  <a:gd name="connsiteX5" fmla="*/ 4214336 w 8347075"/>
                                  <a:gd name="connsiteY5" fmla="*/ 146367 h 930592"/>
                                  <a:gd name="connsiteX6" fmla="*/ 4328636 w 8347075"/>
                                  <a:gd name="connsiteY6" fmla="*/ 124364 h 930592"/>
                                  <a:gd name="connsiteX7" fmla="*/ 8347075 w 8347075"/>
                                  <a:gd name="connsiteY7" fmla="*/ 124364 h 930592"/>
                                  <a:gd name="connsiteX8" fmla="*/ 8347075 w 8347075"/>
                                  <a:gd name="connsiteY8" fmla="*/ 930592 h 930592"/>
                                  <a:gd name="connsiteX9" fmla="*/ 0 w 8347075"/>
                                  <a:gd name="connsiteY9" fmla="*/ 930592 h 930592"/>
                                  <a:gd name="connsiteX10" fmla="*/ 0 w 8347075"/>
                                  <a:gd name="connsiteY10" fmla="*/ 124364 h 930592"/>
                                  <a:gd name="connsiteX0" fmla="*/ 0 w 8347075"/>
                                  <a:gd name="connsiteY0" fmla="*/ 124364 h 930592"/>
                                  <a:gd name="connsiteX1" fmla="*/ 4018439 w 8347075"/>
                                  <a:gd name="connsiteY1" fmla="*/ 124364 h 930592"/>
                                  <a:gd name="connsiteX2" fmla="*/ 3863340 w 8347075"/>
                                  <a:gd name="connsiteY2" fmla="*/ 0 h 930592"/>
                                  <a:gd name="connsiteX3" fmla="*/ 4483735 w 8347075"/>
                                  <a:gd name="connsiteY3" fmla="*/ 0 h 930592"/>
                                  <a:gd name="connsiteX4" fmla="*/ 4214336 w 8347075"/>
                                  <a:gd name="connsiteY4" fmla="*/ 146367 h 930592"/>
                                  <a:gd name="connsiteX5" fmla="*/ 4328636 w 8347075"/>
                                  <a:gd name="connsiteY5" fmla="*/ 124364 h 930592"/>
                                  <a:gd name="connsiteX6" fmla="*/ 8347075 w 8347075"/>
                                  <a:gd name="connsiteY6" fmla="*/ 124364 h 930592"/>
                                  <a:gd name="connsiteX7" fmla="*/ 8347075 w 8347075"/>
                                  <a:gd name="connsiteY7" fmla="*/ 930592 h 930592"/>
                                  <a:gd name="connsiteX8" fmla="*/ 0 w 8347075"/>
                                  <a:gd name="connsiteY8" fmla="*/ 930592 h 930592"/>
                                  <a:gd name="connsiteX9" fmla="*/ 0 w 8347075"/>
                                  <a:gd name="connsiteY9" fmla="*/ 124364 h 930592"/>
                                  <a:gd name="connsiteX0" fmla="*/ 0 w 8347075"/>
                                  <a:gd name="connsiteY0" fmla="*/ 124364 h 930592"/>
                                  <a:gd name="connsiteX1" fmla="*/ 4018439 w 8347075"/>
                                  <a:gd name="connsiteY1" fmla="*/ 124364 h 930592"/>
                                  <a:gd name="connsiteX2" fmla="*/ 4133850 w 8347075"/>
                                  <a:gd name="connsiteY2" fmla="*/ 142288 h 930592"/>
                                  <a:gd name="connsiteX3" fmla="*/ 4483735 w 8347075"/>
                                  <a:gd name="connsiteY3" fmla="*/ 0 h 930592"/>
                                  <a:gd name="connsiteX4" fmla="*/ 4214336 w 8347075"/>
                                  <a:gd name="connsiteY4" fmla="*/ 146367 h 930592"/>
                                  <a:gd name="connsiteX5" fmla="*/ 4328636 w 8347075"/>
                                  <a:gd name="connsiteY5" fmla="*/ 124364 h 930592"/>
                                  <a:gd name="connsiteX6" fmla="*/ 8347075 w 8347075"/>
                                  <a:gd name="connsiteY6" fmla="*/ 124364 h 930592"/>
                                  <a:gd name="connsiteX7" fmla="*/ 8347075 w 8347075"/>
                                  <a:gd name="connsiteY7" fmla="*/ 930592 h 930592"/>
                                  <a:gd name="connsiteX8" fmla="*/ 0 w 8347075"/>
                                  <a:gd name="connsiteY8" fmla="*/ 930592 h 930592"/>
                                  <a:gd name="connsiteX9" fmla="*/ 0 w 8347075"/>
                                  <a:gd name="connsiteY9" fmla="*/ 124364 h 930592"/>
                                  <a:gd name="connsiteX0" fmla="*/ 0 w 8347075"/>
                                  <a:gd name="connsiteY0" fmla="*/ 0 h 806228"/>
                                  <a:gd name="connsiteX1" fmla="*/ 4018439 w 8347075"/>
                                  <a:gd name="connsiteY1" fmla="*/ 0 h 806228"/>
                                  <a:gd name="connsiteX2" fmla="*/ 4133850 w 8347075"/>
                                  <a:gd name="connsiteY2" fmla="*/ 17924 h 806228"/>
                                  <a:gd name="connsiteX3" fmla="*/ 4214336 w 8347075"/>
                                  <a:gd name="connsiteY3" fmla="*/ 22003 h 806228"/>
                                  <a:gd name="connsiteX4" fmla="*/ 4328636 w 8347075"/>
                                  <a:gd name="connsiteY4" fmla="*/ 0 h 806228"/>
                                  <a:gd name="connsiteX5" fmla="*/ 8347075 w 8347075"/>
                                  <a:gd name="connsiteY5" fmla="*/ 0 h 806228"/>
                                  <a:gd name="connsiteX6" fmla="*/ 8347075 w 8347075"/>
                                  <a:gd name="connsiteY6" fmla="*/ 806228 h 806228"/>
                                  <a:gd name="connsiteX7" fmla="*/ 0 w 8347075"/>
                                  <a:gd name="connsiteY7" fmla="*/ 806228 h 806228"/>
                                  <a:gd name="connsiteX8" fmla="*/ 0 w 8347075"/>
                                  <a:gd name="connsiteY8" fmla="*/ 0 h 806228"/>
                                  <a:gd name="connsiteX0" fmla="*/ 0 w 8347075"/>
                                  <a:gd name="connsiteY0" fmla="*/ 0 h 806228"/>
                                  <a:gd name="connsiteX1" fmla="*/ 4018439 w 8347075"/>
                                  <a:gd name="connsiteY1" fmla="*/ 0 h 806228"/>
                                  <a:gd name="connsiteX2" fmla="*/ 4133850 w 8347075"/>
                                  <a:gd name="connsiteY2" fmla="*/ 17924 h 806228"/>
                                  <a:gd name="connsiteX3" fmla="*/ 4328636 w 8347075"/>
                                  <a:gd name="connsiteY3" fmla="*/ 0 h 806228"/>
                                  <a:gd name="connsiteX4" fmla="*/ 8347075 w 8347075"/>
                                  <a:gd name="connsiteY4" fmla="*/ 0 h 806228"/>
                                  <a:gd name="connsiteX5" fmla="*/ 8347075 w 8347075"/>
                                  <a:gd name="connsiteY5" fmla="*/ 806228 h 806228"/>
                                  <a:gd name="connsiteX6" fmla="*/ 0 w 8347075"/>
                                  <a:gd name="connsiteY6" fmla="*/ 806228 h 806228"/>
                                  <a:gd name="connsiteX7" fmla="*/ 0 w 8347075"/>
                                  <a:gd name="connsiteY7" fmla="*/ 0 h 806228"/>
                                  <a:gd name="connsiteX0" fmla="*/ 0 w 8347075"/>
                                  <a:gd name="connsiteY0" fmla="*/ 0 h 806228"/>
                                  <a:gd name="connsiteX1" fmla="*/ 4018439 w 8347075"/>
                                  <a:gd name="connsiteY1" fmla="*/ 0 h 806228"/>
                                  <a:gd name="connsiteX2" fmla="*/ 4328636 w 8347075"/>
                                  <a:gd name="connsiteY2" fmla="*/ 0 h 806228"/>
                                  <a:gd name="connsiteX3" fmla="*/ 8347075 w 8347075"/>
                                  <a:gd name="connsiteY3" fmla="*/ 0 h 806228"/>
                                  <a:gd name="connsiteX4" fmla="*/ 8347075 w 8347075"/>
                                  <a:gd name="connsiteY4" fmla="*/ 806228 h 806228"/>
                                  <a:gd name="connsiteX5" fmla="*/ 0 w 8347075"/>
                                  <a:gd name="connsiteY5" fmla="*/ 806228 h 806228"/>
                                  <a:gd name="connsiteX6" fmla="*/ 0 w 8347075"/>
                                  <a:gd name="connsiteY6" fmla="*/ 0 h 80622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8347075" h="806228">
                                    <a:moveTo>
                                      <a:pt x="0" y="0"/>
                                    </a:moveTo>
                                    <a:lnTo>
                                      <a:pt x="4018439" y="0"/>
                                    </a:lnTo>
                                    <a:lnTo>
                                      <a:pt x="4328636" y="0"/>
                                    </a:lnTo>
                                    <a:lnTo>
                                      <a:pt x="8347075" y="0"/>
                                    </a:lnTo>
                                    <a:lnTo>
                                      <a:pt x="8347075" y="806228"/>
                                    </a:lnTo>
                                    <a:lnTo>
                                      <a:pt x="0" y="806228"/>
                                    </a:lnTo>
                                    <a:lnTo>
                                      <a:pt x="0" y="0"/>
                                    </a:lnTo>
                                    <a:close/>
                                  </a:path>
                                </a:pathLst>
                              </a:custGeom>
                              <a:solidFill>
                                <a:srgbClr val="4F81BD">
                                  <a:alpha val="28000"/>
                                </a:srgbClr>
                              </a:solidFill>
                              <a:ln w="25400" cap="flat" cmpd="sng" algn="ctr">
                                <a:noFill/>
                                <a:prstDash val="solid"/>
                              </a:ln>
                              <a:effectLst/>
                            </wps:spPr>
                            <wps:txbx>
                              <w:txbxContent>
                                <w:p w:rsidR="000F4DE4" w:rsidRPr="00521DB2" w:rsidRDefault="000F4DE4" w:rsidP="007E245A">
                                  <w:pPr>
                                    <w:jc w:val="center"/>
                                    <w:rPr>
                                      <w:rFonts w:asciiTheme="minorHAnsi" w:hAnsiTheme="minorHAnsi" w:cstheme="minorHAnsi"/>
                                      <w:b/>
                                      <w:sz w:val="28"/>
                                      <w:szCs w:val="32"/>
                                    </w:rPr>
                                  </w:pPr>
                                  <w:r w:rsidRPr="00521DB2">
                                    <w:rPr>
                                      <w:rFonts w:asciiTheme="minorHAnsi" w:hAnsiTheme="minorHAnsi" w:cstheme="minorHAnsi"/>
                                      <w:b/>
                                      <w:sz w:val="28"/>
                                      <w:szCs w:val="32"/>
                                    </w:rPr>
                                    <w:t xml:space="preserve">Level 3: </w:t>
                                  </w:r>
                                  <w:r>
                                    <w:rPr>
                                      <w:rFonts w:asciiTheme="minorHAnsi" w:hAnsiTheme="minorHAnsi" w:cstheme="minorHAnsi"/>
                                      <w:b/>
                                      <w:sz w:val="28"/>
                                      <w:szCs w:val="32"/>
                                    </w:rPr>
                                    <w:t>S</w:t>
                                  </w:r>
                                  <w:r w:rsidRPr="00521DB2">
                                    <w:rPr>
                                      <w:rFonts w:asciiTheme="minorHAnsi" w:hAnsiTheme="minorHAnsi" w:cstheme="minorHAnsi"/>
                                      <w:b/>
                                      <w:sz w:val="28"/>
                                      <w:szCs w:val="32"/>
                                    </w:rPr>
                                    <w:t xml:space="preserve">trengthening systemic capacity for effective execution and delivery of results </w:t>
                                  </w:r>
                                </w:p>
                                <w:p w:rsidR="000F4DE4" w:rsidRPr="00081377" w:rsidRDefault="000F4DE4" w:rsidP="00081377">
                                  <w:pPr>
                                    <w:jc w:val="center"/>
                                    <w:rPr>
                                      <w:rFonts w:asciiTheme="minorHAnsi" w:hAnsiTheme="minorHAnsi" w:cstheme="minorHAnsi"/>
                                      <w:sz w:val="12"/>
                                      <w:szCs w:val="22"/>
                                    </w:rPr>
                                  </w:pPr>
                                </w:p>
                                <w:p w:rsidR="000F4DE4" w:rsidRPr="00081377" w:rsidRDefault="000F4DE4" w:rsidP="00081377">
                                  <w:pPr>
                                    <w:jc w:val="center"/>
                                    <w:rPr>
                                      <w:rFonts w:asciiTheme="minorHAnsi" w:hAnsiTheme="minorHAnsi" w:cstheme="minorHAnsi"/>
                                      <w:i/>
                                      <w:sz w:val="20"/>
                                      <w:szCs w:val="22"/>
                                    </w:rPr>
                                  </w:pPr>
                                  <w:r w:rsidRPr="00081377">
                                    <w:rPr>
                                      <w:rFonts w:asciiTheme="minorHAnsi" w:hAnsiTheme="minorHAnsi" w:cstheme="minorHAnsi"/>
                                      <w:b/>
                                      <w:i/>
                                      <w:sz w:val="20"/>
                                      <w:szCs w:val="22"/>
                                    </w:rPr>
                                    <w:t>Assumptions:</w:t>
                                  </w:r>
                                  <w:r w:rsidRPr="00C8106E">
                                    <w:rPr>
                                      <w:rFonts w:asciiTheme="minorHAnsi" w:hAnsiTheme="minorHAnsi" w:cstheme="minorHAnsi"/>
                                      <w:i/>
                                      <w:sz w:val="20"/>
                                      <w:szCs w:val="22"/>
                                    </w:rPr>
                                    <w:t xml:space="preserve"> Political leadership ensure conducive and stable policy environment</w:t>
                                  </w:r>
                                  <w:r>
                                    <w:rPr>
                                      <w:rFonts w:asciiTheme="minorHAnsi" w:hAnsiTheme="minorHAnsi" w:cstheme="minorHAnsi"/>
                                      <w:i/>
                                      <w:sz w:val="20"/>
                                      <w:szCs w:val="22"/>
                                    </w:rPr>
                                    <w:t>, including sustained increase in agriculture public sector investment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2" name="Up Arrow 20"/>
                            <wps:cNvSpPr/>
                            <wps:spPr>
                              <a:xfrm>
                                <a:off x="828675" y="0"/>
                                <a:ext cx="143510" cy="216000"/>
                              </a:xfrm>
                              <a:prstGeom prst="upArrow">
                                <a:avLst/>
                              </a:prstGeom>
                              <a:solidFill>
                                <a:schemeClr val="tx2">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3" name="Up Arrow 21"/>
                            <wps:cNvSpPr/>
                            <wps:spPr>
                              <a:xfrm>
                                <a:off x="3000375" y="0"/>
                                <a:ext cx="143510" cy="216000"/>
                              </a:xfrm>
                              <a:prstGeom prst="upArrow">
                                <a:avLst/>
                              </a:prstGeom>
                              <a:solidFill>
                                <a:schemeClr val="tx2">
                                  <a:lumMod val="20000"/>
                                  <a:lumOff val="80000"/>
                                </a:scheme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5" name="Up Arrow 23"/>
                            <wps:cNvSpPr/>
                            <wps:spPr>
                              <a:xfrm>
                                <a:off x="5381625" y="0"/>
                                <a:ext cx="143510" cy="216000"/>
                              </a:xfrm>
                              <a:prstGeom prst="upArrow">
                                <a:avLst/>
                              </a:prstGeom>
                              <a:solidFill>
                                <a:schemeClr val="tx2">
                                  <a:lumMod val="20000"/>
                                  <a:lumOff val="80000"/>
                                </a:scheme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9" name="Up Arrow 24"/>
                            <wps:cNvSpPr/>
                            <wps:spPr>
                              <a:xfrm>
                                <a:off x="7562850" y="0"/>
                                <a:ext cx="143510" cy="216000"/>
                              </a:xfrm>
                              <a:prstGeom prst="upArrow">
                                <a:avLst/>
                              </a:prstGeom>
                              <a:solidFill>
                                <a:schemeClr val="tx2">
                                  <a:lumMod val="20000"/>
                                  <a:lumOff val="80000"/>
                                </a:scheme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4" name="Group 24"/>
                          <wpg:cNvGrpSpPr/>
                          <wpg:grpSpPr>
                            <a:xfrm>
                              <a:off x="1228725" y="2457450"/>
                              <a:ext cx="8416290" cy="514350"/>
                              <a:chOff x="0" y="0"/>
                              <a:chExt cx="8416290" cy="514350"/>
                            </a:xfrm>
                          </wpg:grpSpPr>
                          <wps:wsp>
                            <wps:cNvPr id="54" name="Up Arrow Callout 18"/>
                            <wps:cNvSpPr/>
                            <wps:spPr>
                              <a:xfrm>
                                <a:off x="0" y="209550"/>
                                <a:ext cx="8416290" cy="304800"/>
                              </a:xfrm>
                              <a:custGeom>
                                <a:avLst/>
                                <a:gdLst>
                                  <a:gd name="connsiteX0" fmla="*/ 0 w 9784080"/>
                                  <a:gd name="connsiteY0" fmla="*/ 246637 h 704215"/>
                                  <a:gd name="connsiteX1" fmla="*/ 4804013 w 9784080"/>
                                  <a:gd name="connsiteY1" fmla="*/ 246637 h 704215"/>
                                  <a:gd name="connsiteX2" fmla="*/ 4804013 w 9784080"/>
                                  <a:gd name="connsiteY2" fmla="*/ 176054 h 704215"/>
                                  <a:gd name="connsiteX3" fmla="*/ 4715986 w 9784080"/>
                                  <a:gd name="connsiteY3" fmla="*/ 176054 h 704215"/>
                                  <a:gd name="connsiteX4" fmla="*/ 4892040 w 9784080"/>
                                  <a:gd name="connsiteY4" fmla="*/ 0 h 704215"/>
                                  <a:gd name="connsiteX5" fmla="*/ 5068094 w 9784080"/>
                                  <a:gd name="connsiteY5" fmla="*/ 176054 h 704215"/>
                                  <a:gd name="connsiteX6" fmla="*/ 4980067 w 9784080"/>
                                  <a:gd name="connsiteY6" fmla="*/ 176054 h 704215"/>
                                  <a:gd name="connsiteX7" fmla="*/ 4980067 w 9784080"/>
                                  <a:gd name="connsiteY7" fmla="*/ 246637 h 704215"/>
                                  <a:gd name="connsiteX8" fmla="*/ 9784080 w 9784080"/>
                                  <a:gd name="connsiteY8" fmla="*/ 246637 h 704215"/>
                                  <a:gd name="connsiteX9" fmla="*/ 9784080 w 9784080"/>
                                  <a:gd name="connsiteY9" fmla="*/ 704215 h 704215"/>
                                  <a:gd name="connsiteX10" fmla="*/ 0 w 9784080"/>
                                  <a:gd name="connsiteY10" fmla="*/ 704215 h 704215"/>
                                  <a:gd name="connsiteX11" fmla="*/ 0 w 9784080"/>
                                  <a:gd name="connsiteY11" fmla="*/ 246637 h 704215"/>
                                  <a:gd name="connsiteX0" fmla="*/ 0 w 9784080"/>
                                  <a:gd name="connsiteY0" fmla="*/ 70583 h 528161"/>
                                  <a:gd name="connsiteX1" fmla="*/ 4804013 w 9784080"/>
                                  <a:gd name="connsiteY1" fmla="*/ 70583 h 528161"/>
                                  <a:gd name="connsiteX2" fmla="*/ 4804013 w 9784080"/>
                                  <a:gd name="connsiteY2" fmla="*/ 0 h 528161"/>
                                  <a:gd name="connsiteX3" fmla="*/ 4715986 w 9784080"/>
                                  <a:gd name="connsiteY3" fmla="*/ 0 h 528161"/>
                                  <a:gd name="connsiteX4" fmla="*/ 5068094 w 9784080"/>
                                  <a:gd name="connsiteY4" fmla="*/ 0 h 528161"/>
                                  <a:gd name="connsiteX5" fmla="*/ 4980067 w 9784080"/>
                                  <a:gd name="connsiteY5" fmla="*/ 0 h 528161"/>
                                  <a:gd name="connsiteX6" fmla="*/ 4980067 w 9784080"/>
                                  <a:gd name="connsiteY6" fmla="*/ 70583 h 528161"/>
                                  <a:gd name="connsiteX7" fmla="*/ 9784080 w 9784080"/>
                                  <a:gd name="connsiteY7" fmla="*/ 70583 h 528161"/>
                                  <a:gd name="connsiteX8" fmla="*/ 9784080 w 9784080"/>
                                  <a:gd name="connsiteY8" fmla="*/ 528161 h 528161"/>
                                  <a:gd name="connsiteX9" fmla="*/ 0 w 9784080"/>
                                  <a:gd name="connsiteY9" fmla="*/ 528161 h 528161"/>
                                  <a:gd name="connsiteX10" fmla="*/ 0 w 9784080"/>
                                  <a:gd name="connsiteY10" fmla="*/ 70583 h 528161"/>
                                  <a:gd name="connsiteX0" fmla="*/ 0 w 9784080"/>
                                  <a:gd name="connsiteY0" fmla="*/ 70583 h 528161"/>
                                  <a:gd name="connsiteX1" fmla="*/ 4804013 w 9784080"/>
                                  <a:gd name="connsiteY1" fmla="*/ 70583 h 528161"/>
                                  <a:gd name="connsiteX2" fmla="*/ 4804013 w 9784080"/>
                                  <a:gd name="connsiteY2" fmla="*/ 0 h 528161"/>
                                  <a:gd name="connsiteX3" fmla="*/ 4715986 w 9784080"/>
                                  <a:gd name="connsiteY3" fmla="*/ 0 h 528161"/>
                                  <a:gd name="connsiteX4" fmla="*/ 5068094 w 9784080"/>
                                  <a:gd name="connsiteY4" fmla="*/ 0 h 528161"/>
                                  <a:gd name="connsiteX5" fmla="*/ 4980067 w 9784080"/>
                                  <a:gd name="connsiteY5" fmla="*/ 70583 h 528161"/>
                                  <a:gd name="connsiteX6" fmla="*/ 9784080 w 9784080"/>
                                  <a:gd name="connsiteY6" fmla="*/ 70583 h 528161"/>
                                  <a:gd name="connsiteX7" fmla="*/ 9784080 w 9784080"/>
                                  <a:gd name="connsiteY7" fmla="*/ 528161 h 528161"/>
                                  <a:gd name="connsiteX8" fmla="*/ 0 w 9784080"/>
                                  <a:gd name="connsiteY8" fmla="*/ 528161 h 528161"/>
                                  <a:gd name="connsiteX9" fmla="*/ 0 w 9784080"/>
                                  <a:gd name="connsiteY9" fmla="*/ 70583 h 528161"/>
                                  <a:gd name="connsiteX0" fmla="*/ 0 w 9784080"/>
                                  <a:gd name="connsiteY0" fmla="*/ 70583 h 528161"/>
                                  <a:gd name="connsiteX1" fmla="*/ 4804013 w 9784080"/>
                                  <a:gd name="connsiteY1" fmla="*/ 70583 h 528161"/>
                                  <a:gd name="connsiteX2" fmla="*/ 4804013 w 9784080"/>
                                  <a:gd name="connsiteY2" fmla="*/ 0 h 528161"/>
                                  <a:gd name="connsiteX3" fmla="*/ 4715986 w 9784080"/>
                                  <a:gd name="connsiteY3" fmla="*/ 0 h 528161"/>
                                  <a:gd name="connsiteX4" fmla="*/ 4980067 w 9784080"/>
                                  <a:gd name="connsiteY4" fmla="*/ 70583 h 528161"/>
                                  <a:gd name="connsiteX5" fmla="*/ 9784080 w 9784080"/>
                                  <a:gd name="connsiteY5" fmla="*/ 70583 h 528161"/>
                                  <a:gd name="connsiteX6" fmla="*/ 9784080 w 9784080"/>
                                  <a:gd name="connsiteY6" fmla="*/ 528161 h 528161"/>
                                  <a:gd name="connsiteX7" fmla="*/ 0 w 9784080"/>
                                  <a:gd name="connsiteY7" fmla="*/ 528161 h 528161"/>
                                  <a:gd name="connsiteX8" fmla="*/ 0 w 9784080"/>
                                  <a:gd name="connsiteY8" fmla="*/ 70583 h 528161"/>
                                  <a:gd name="connsiteX0" fmla="*/ 0 w 9784080"/>
                                  <a:gd name="connsiteY0" fmla="*/ 70583 h 528161"/>
                                  <a:gd name="connsiteX1" fmla="*/ 4804013 w 9784080"/>
                                  <a:gd name="connsiteY1" fmla="*/ 70583 h 528161"/>
                                  <a:gd name="connsiteX2" fmla="*/ 4804013 w 9784080"/>
                                  <a:gd name="connsiteY2" fmla="*/ 0 h 528161"/>
                                  <a:gd name="connsiteX3" fmla="*/ 4980067 w 9784080"/>
                                  <a:gd name="connsiteY3" fmla="*/ 70583 h 528161"/>
                                  <a:gd name="connsiteX4" fmla="*/ 9784080 w 9784080"/>
                                  <a:gd name="connsiteY4" fmla="*/ 70583 h 528161"/>
                                  <a:gd name="connsiteX5" fmla="*/ 9784080 w 9784080"/>
                                  <a:gd name="connsiteY5" fmla="*/ 528161 h 528161"/>
                                  <a:gd name="connsiteX6" fmla="*/ 0 w 9784080"/>
                                  <a:gd name="connsiteY6" fmla="*/ 528161 h 528161"/>
                                  <a:gd name="connsiteX7" fmla="*/ 0 w 9784080"/>
                                  <a:gd name="connsiteY7" fmla="*/ 70583 h 528161"/>
                                  <a:gd name="connsiteX0" fmla="*/ 0 w 9784080"/>
                                  <a:gd name="connsiteY0" fmla="*/ 0 h 457578"/>
                                  <a:gd name="connsiteX1" fmla="*/ 4804013 w 9784080"/>
                                  <a:gd name="connsiteY1" fmla="*/ 0 h 457578"/>
                                  <a:gd name="connsiteX2" fmla="*/ 4980067 w 9784080"/>
                                  <a:gd name="connsiteY2" fmla="*/ 0 h 457578"/>
                                  <a:gd name="connsiteX3" fmla="*/ 9784080 w 9784080"/>
                                  <a:gd name="connsiteY3" fmla="*/ 0 h 457578"/>
                                  <a:gd name="connsiteX4" fmla="*/ 9784080 w 9784080"/>
                                  <a:gd name="connsiteY4" fmla="*/ 457578 h 457578"/>
                                  <a:gd name="connsiteX5" fmla="*/ 0 w 9784080"/>
                                  <a:gd name="connsiteY5" fmla="*/ 457578 h 457578"/>
                                  <a:gd name="connsiteX6" fmla="*/ 0 w 9784080"/>
                                  <a:gd name="connsiteY6" fmla="*/ 0 h 45757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9784080" h="457578">
                                    <a:moveTo>
                                      <a:pt x="0" y="0"/>
                                    </a:moveTo>
                                    <a:lnTo>
                                      <a:pt x="4804013" y="0"/>
                                    </a:lnTo>
                                    <a:lnTo>
                                      <a:pt x="4980067" y="0"/>
                                    </a:lnTo>
                                    <a:lnTo>
                                      <a:pt x="9784080" y="0"/>
                                    </a:lnTo>
                                    <a:lnTo>
                                      <a:pt x="9784080" y="457578"/>
                                    </a:lnTo>
                                    <a:lnTo>
                                      <a:pt x="0" y="457578"/>
                                    </a:lnTo>
                                    <a:lnTo>
                                      <a:pt x="0" y="0"/>
                                    </a:lnTo>
                                    <a:close/>
                                  </a:path>
                                </a:pathLst>
                              </a:custGeom>
                              <a:solidFill>
                                <a:srgbClr val="FFFF00"/>
                              </a:solidFill>
                              <a:ln w="25400" cap="flat" cmpd="sng" algn="ctr">
                                <a:noFill/>
                                <a:prstDash val="solid"/>
                              </a:ln>
                              <a:effectLst/>
                            </wps:spPr>
                            <wps:txbx>
                              <w:txbxContent>
                                <w:p w:rsidR="000F4DE4" w:rsidRPr="00E92C1F" w:rsidRDefault="000F4DE4" w:rsidP="00E55AEE">
                                  <w:pPr>
                                    <w:pStyle w:val="NormalWeb"/>
                                    <w:spacing w:before="0" w:beforeAutospacing="0" w:after="0" w:afterAutospacing="0"/>
                                    <w:jc w:val="center"/>
                                    <w:rPr>
                                      <w:sz w:val="16"/>
                                    </w:rPr>
                                  </w:pPr>
                                  <w:r>
                                    <w:rPr>
                                      <w:rFonts w:ascii="Calibri" w:eastAsia="Times New Roman" w:hAnsi="Calibri"/>
                                      <w:b/>
                                      <w:bCs/>
                                      <w:i/>
                                      <w:iCs/>
                                      <w:color w:val="000000"/>
                                      <w:kern w:val="24"/>
                                      <w:sz w:val="20"/>
                                      <w:szCs w:val="32"/>
                                    </w:rPr>
                                    <w:t xml:space="preserve">CAADP </w:t>
                                  </w:r>
                                  <w:r w:rsidRPr="004E25F9">
                                    <w:rPr>
                                      <w:rFonts w:ascii="Calibri" w:eastAsia="Times New Roman" w:hAnsi="Calibri"/>
                                      <w:b/>
                                      <w:bCs/>
                                      <w:i/>
                                      <w:iCs/>
                                      <w:color w:val="000000"/>
                                      <w:kern w:val="24"/>
                                      <w:sz w:val="20"/>
                                      <w:szCs w:val="32"/>
                                    </w:rPr>
                                    <w:t>INPUT</w:t>
                                  </w:r>
                                  <w:r>
                                    <w:rPr>
                                      <w:rFonts w:ascii="Calibri" w:eastAsia="Times New Roman" w:hAnsi="Calibri"/>
                                      <w:b/>
                                      <w:bCs/>
                                      <w:i/>
                                      <w:iCs/>
                                      <w:color w:val="000000"/>
                                      <w:kern w:val="24"/>
                                      <w:sz w:val="20"/>
                                      <w:szCs w:val="32"/>
                                    </w:rPr>
                                    <w:t>S</w:t>
                                  </w:r>
                                  <w:r w:rsidRPr="004E25F9">
                                    <w:rPr>
                                      <w:rFonts w:ascii="Calibri" w:eastAsia="Times New Roman" w:hAnsi="Calibri"/>
                                      <w:b/>
                                      <w:bCs/>
                                      <w:i/>
                                      <w:iCs/>
                                      <w:color w:val="000000"/>
                                      <w:kern w:val="24"/>
                                      <w:sz w:val="20"/>
                                      <w:szCs w:val="32"/>
                                    </w:rPr>
                                    <w:t xml:space="preserve">: </w:t>
                                  </w:r>
                                  <w:r w:rsidRPr="000156B4">
                                    <w:rPr>
                                      <w:rFonts w:ascii="Calibri" w:eastAsia="Times New Roman" w:hAnsi="Calibri"/>
                                      <w:bCs/>
                                      <w:i/>
                                      <w:iCs/>
                                      <w:color w:val="000000"/>
                                      <w:kern w:val="24"/>
                                      <w:sz w:val="20"/>
                                      <w:szCs w:val="32"/>
                                    </w:rPr>
                                    <w:t xml:space="preserve">IMPLEMENTATION GUIDELINES; KNOWLEDGE POOLS; </w:t>
                                  </w:r>
                                  <w:r w:rsidRPr="000156B4">
                                    <w:rPr>
                                      <w:rFonts w:ascii="Calibri" w:eastAsia="Times New Roman" w:hAnsi="Calibri"/>
                                      <w:color w:val="000000"/>
                                      <w:kern w:val="24"/>
                                      <w:sz w:val="20"/>
                                      <w:szCs w:val="32"/>
                                    </w:rPr>
                                    <w:t>CAPACITY</w:t>
                                  </w:r>
                                  <w:r w:rsidRPr="004E25F9">
                                    <w:rPr>
                                      <w:rFonts w:ascii="Calibri" w:eastAsia="Times New Roman" w:hAnsi="Calibri"/>
                                      <w:color w:val="000000"/>
                                      <w:kern w:val="24"/>
                                      <w:sz w:val="20"/>
                                      <w:szCs w:val="32"/>
                                    </w:rPr>
                                    <w:t xml:space="preserve"> BUILDING, PEER REVIEW MECHANISMS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5" name="Up Arrow 55"/>
                            <wps:cNvSpPr/>
                            <wps:spPr>
                              <a:xfrm>
                                <a:off x="7715250" y="0"/>
                                <a:ext cx="93345" cy="290830"/>
                              </a:xfrm>
                              <a:prstGeom prst="upArrow">
                                <a:avLst/>
                              </a:prstGeom>
                              <a:solidFill>
                                <a:srgbClr val="FFFF00"/>
                              </a:solidFill>
                              <a:ln w="25400" cap="flat" cmpd="sng" algn="ctr">
                                <a:solidFill>
                                  <a:srgbClr val="FFFF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Up Arrow 56"/>
                            <wps:cNvSpPr/>
                            <wps:spPr>
                              <a:xfrm>
                                <a:off x="2028825" y="0"/>
                                <a:ext cx="92710" cy="290195"/>
                              </a:xfrm>
                              <a:prstGeom prst="upArrow">
                                <a:avLst/>
                              </a:prstGeom>
                              <a:solidFill>
                                <a:srgbClr val="FFFF00"/>
                              </a:solidFill>
                              <a:ln w="25400" cap="flat" cmpd="sng" algn="ctr">
                                <a:solidFill>
                                  <a:srgbClr val="FFFF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Up Arrow 57"/>
                            <wps:cNvSpPr/>
                            <wps:spPr>
                              <a:xfrm>
                                <a:off x="571500" y="0"/>
                                <a:ext cx="92710" cy="290195"/>
                              </a:xfrm>
                              <a:prstGeom prst="upArrow">
                                <a:avLst/>
                              </a:prstGeom>
                              <a:solidFill>
                                <a:srgbClr val="FFFF00"/>
                              </a:solidFill>
                              <a:ln w="25400" cap="flat" cmpd="sng" algn="ctr">
                                <a:solidFill>
                                  <a:srgbClr val="FFFF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 name="Up Arrow 58"/>
                            <wps:cNvSpPr/>
                            <wps:spPr>
                              <a:xfrm>
                                <a:off x="3476625" y="0"/>
                                <a:ext cx="92710" cy="290195"/>
                              </a:xfrm>
                              <a:prstGeom prst="upArrow">
                                <a:avLst/>
                              </a:prstGeom>
                              <a:solidFill>
                                <a:srgbClr val="FFFF00"/>
                              </a:solidFill>
                              <a:ln w="25400" cap="flat" cmpd="sng" algn="ctr">
                                <a:solidFill>
                                  <a:srgbClr val="FFFF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Up Arrow 60"/>
                            <wps:cNvSpPr/>
                            <wps:spPr>
                              <a:xfrm>
                                <a:off x="6286500" y="0"/>
                                <a:ext cx="93345" cy="290830"/>
                              </a:xfrm>
                              <a:prstGeom prst="upArrow">
                                <a:avLst/>
                              </a:prstGeom>
                              <a:solidFill>
                                <a:srgbClr val="FFFF00"/>
                              </a:solidFill>
                              <a:ln w="25400" cap="flat" cmpd="sng" algn="ctr">
                                <a:solidFill>
                                  <a:srgbClr val="FFFF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Up Arrow 39"/>
                            <wps:cNvSpPr/>
                            <wps:spPr>
                              <a:xfrm>
                                <a:off x="4914900" y="0"/>
                                <a:ext cx="92710" cy="294640"/>
                              </a:xfrm>
                              <a:prstGeom prst="upArrow">
                                <a:avLst/>
                              </a:prstGeom>
                              <a:solidFill>
                                <a:srgbClr val="FFFF00"/>
                              </a:solidFill>
                              <a:ln w="25400" cap="flat" cmpd="sng" algn="ctr">
                                <a:solidFill>
                                  <a:srgbClr val="FFFF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29" name="Group 29"/>
                        <wpg:cNvGrpSpPr/>
                        <wpg:grpSpPr>
                          <a:xfrm>
                            <a:off x="0" y="895350"/>
                            <a:ext cx="9712325" cy="1839900"/>
                            <a:chOff x="0" y="28575"/>
                            <a:chExt cx="9712325" cy="1839900"/>
                          </a:xfrm>
                        </wpg:grpSpPr>
                        <wps:wsp>
                          <wps:cNvPr id="301" name="Up Arrow Callout 15"/>
                          <wps:cNvSpPr/>
                          <wps:spPr>
                            <a:xfrm>
                              <a:off x="1171575" y="200025"/>
                              <a:ext cx="8540750" cy="539750"/>
                            </a:xfrm>
                            <a:custGeom>
                              <a:avLst/>
                              <a:gdLst>
                                <a:gd name="connsiteX0" fmla="*/ 0 w 8540750"/>
                                <a:gd name="connsiteY0" fmla="*/ 281746 h 1014095"/>
                                <a:gd name="connsiteX1" fmla="*/ 4132641 w 8540750"/>
                                <a:gd name="connsiteY1" fmla="*/ 281746 h 1014095"/>
                                <a:gd name="connsiteX2" fmla="*/ 4132641 w 8540750"/>
                                <a:gd name="connsiteY2" fmla="*/ 253524 h 1014095"/>
                                <a:gd name="connsiteX3" fmla="*/ 3916070 w 8540750"/>
                                <a:gd name="connsiteY3" fmla="*/ 253524 h 1014095"/>
                                <a:gd name="connsiteX4" fmla="*/ 4270375 w 8540750"/>
                                <a:gd name="connsiteY4" fmla="*/ 0 h 1014095"/>
                                <a:gd name="connsiteX5" fmla="*/ 4624680 w 8540750"/>
                                <a:gd name="connsiteY5" fmla="*/ 253524 h 1014095"/>
                                <a:gd name="connsiteX6" fmla="*/ 4408109 w 8540750"/>
                                <a:gd name="connsiteY6" fmla="*/ 253524 h 1014095"/>
                                <a:gd name="connsiteX7" fmla="*/ 4408109 w 8540750"/>
                                <a:gd name="connsiteY7" fmla="*/ 281746 h 1014095"/>
                                <a:gd name="connsiteX8" fmla="*/ 8540750 w 8540750"/>
                                <a:gd name="connsiteY8" fmla="*/ 281746 h 1014095"/>
                                <a:gd name="connsiteX9" fmla="*/ 8540750 w 8540750"/>
                                <a:gd name="connsiteY9" fmla="*/ 1014095 h 1014095"/>
                                <a:gd name="connsiteX10" fmla="*/ 0 w 8540750"/>
                                <a:gd name="connsiteY10" fmla="*/ 1014095 h 1014095"/>
                                <a:gd name="connsiteX11" fmla="*/ 0 w 8540750"/>
                                <a:gd name="connsiteY11" fmla="*/ 281746 h 1014095"/>
                                <a:gd name="connsiteX0" fmla="*/ 0 w 8540750"/>
                                <a:gd name="connsiteY0" fmla="*/ 48701 h 781050"/>
                                <a:gd name="connsiteX1" fmla="*/ 4132641 w 8540750"/>
                                <a:gd name="connsiteY1" fmla="*/ 48701 h 781050"/>
                                <a:gd name="connsiteX2" fmla="*/ 4132641 w 8540750"/>
                                <a:gd name="connsiteY2" fmla="*/ 20479 h 781050"/>
                                <a:gd name="connsiteX3" fmla="*/ 3916070 w 8540750"/>
                                <a:gd name="connsiteY3" fmla="*/ 20479 h 781050"/>
                                <a:gd name="connsiteX4" fmla="*/ 4303395 w 8540750"/>
                                <a:gd name="connsiteY4" fmla="*/ 0 h 781050"/>
                                <a:gd name="connsiteX5" fmla="*/ 4624680 w 8540750"/>
                                <a:gd name="connsiteY5" fmla="*/ 20479 h 781050"/>
                                <a:gd name="connsiteX6" fmla="*/ 4408109 w 8540750"/>
                                <a:gd name="connsiteY6" fmla="*/ 20479 h 781050"/>
                                <a:gd name="connsiteX7" fmla="*/ 4408109 w 8540750"/>
                                <a:gd name="connsiteY7" fmla="*/ 48701 h 781050"/>
                                <a:gd name="connsiteX8" fmla="*/ 8540750 w 8540750"/>
                                <a:gd name="connsiteY8" fmla="*/ 48701 h 781050"/>
                                <a:gd name="connsiteX9" fmla="*/ 8540750 w 8540750"/>
                                <a:gd name="connsiteY9" fmla="*/ 781050 h 781050"/>
                                <a:gd name="connsiteX10" fmla="*/ 0 w 8540750"/>
                                <a:gd name="connsiteY10" fmla="*/ 781050 h 781050"/>
                                <a:gd name="connsiteX11" fmla="*/ 0 w 8540750"/>
                                <a:gd name="connsiteY11" fmla="*/ 48701 h 781050"/>
                                <a:gd name="connsiteX0" fmla="*/ 0 w 8540750"/>
                                <a:gd name="connsiteY0" fmla="*/ 28222 h 760571"/>
                                <a:gd name="connsiteX1" fmla="*/ 4132641 w 8540750"/>
                                <a:gd name="connsiteY1" fmla="*/ 28222 h 760571"/>
                                <a:gd name="connsiteX2" fmla="*/ 4132641 w 8540750"/>
                                <a:gd name="connsiteY2" fmla="*/ 0 h 760571"/>
                                <a:gd name="connsiteX3" fmla="*/ 3916070 w 8540750"/>
                                <a:gd name="connsiteY3" fmla="*/ 0 h 760571"/>
                                <a:gd name="connsiteX4" fmla="*/ 4624680 w 8540750"/>
                                <a:gd name="connsiteY4" fmla="*/ 0 h 760571"/>
                                <a:gd name="connsiteX5" fmla="*/ 4408109 w 8540750"/>
                                <a:gd name="connsiteY5" fmla="*/ 0 h 760571"/>
                                <a:gd name="connsiteX6" fmla="*/ 4408109 w 8540750"/>
                                <a:gd name="connsiteY6" fmla="*/ 28222 h 760571"/>
                                <a:gd name="connsiteX7" fmla="*/ 8540750 w 8540750"/>
                                <a:gd name="connsiteY7" fmla="*/ 28222 h 760571"/>
                                <a:gd name="connsiteX8" fmla="*/ 8540750 w 8540750"/>
                                <a:gd name="connsiteY8" fmla="*/ 760571 h 760571"/>
                                <a:gd name="connsiteX9" fmla="*/ 0 w 8540750"/>
                                <a:gd name="connsiteY9" fmla="*/ 760571 h 760571"/>
                                <a:gd name="connsiteX10" fmla="*/ 0 w 8540750"/>
                                <a:gd name="connsiteY10" fmla="*/ 28222 h 760571"/>
                                <a:gd name="connsiteX0" fmla="*/ 0 w 8540750"/>
                                <a:gd name="connsiteY0" fmla="*/ 28222 h 760571"/>
                                <a:gd name="connsiteX1" fmla="*/ 4132641 w 8540750"/>
                                <a:gd name="connsiteY1" fmla="*/ 28222 h 760571"/>
                                <a:gd name="connsiteX2" fmla="*/ 3916070 w 8540750"/>
                                <a:gd name="connsiteY2" fmla="*/ 0 h 760571"/>
                                <a:gd name="connsiteX3" fmla="*/ 4624680 w 8540750"/>
                                <a:gd name="connsiteY3" fmla="*/ 0 h 760571"/>
                                <a:gd name="connsiteX4" fmla="*/ 4408109 w 8540750"/>
                                <a:gd name="connsiteY4" fmla="*/ 0 h 760571"/>
                                <a:gd name="connsiteX5" fmla="*/ 4408109 w 8540750"/>
                                <a:gd name="connsiteY5" fmla="*/ 28222 h 760571"/>
                                <a:gd name="connsiteX6" fmla="*/ 8540750 w 8540750"/>
                                <a:gd name="connsiteY6" fmla="*/ 28222 h 760571"/>
                                <a:gd name="connsiteX7" fmla="*/ 8540750 w 8540750"/>
                                <a:gd name="connsiteY7" fmla="*/ 760571 h 760571"/>
                                <a:gd name="connsiteX8" fmla="*/ 0 w 8540750"/>
                                <a:gd name="connsiteY8" fmla="*/ 760571 h 760571"/>
                                <a:gd name="connsiteX9" fmla="*/ 0 w 8540750"/>
                                <a:gd name="connsiteY9" fmla="*/ 28222 h 760571"/>
                                <a:gd name="connsiteX0" fmla="*/ 0 w 8540750"/>
                                <a:gd name="connsiteY0" fmla="*/ 28222 h 760571"/>
                                <a:gd name="connsiteX1" fmla="*/ 4132641 w 8540750"/>
                                <a:gd name="connsiteY1" fmla="*/ 28222 h 760571"/>
                                <a:gd name="connsiteX2" fmla="*/ 3916070 w 8540750"/>
                                <a:gd name="connsiteY2" fmla="*/ 0 h 760571"/>
                                <a:gd name="connsiteX3" fmla="*/ 4624680 w 8540750"/>
                                <a:gd name="connsiteY3" fmla="*/ 0 h 760571"/>
                                <a:gd name="connsiteX4" fmla="*/ 4408109 w 8540750"/>
                                <a:gd name="connsiteY4" fmla="*/ 0 h 760571"/>
                                <a:gd name="connsiteX5" fmla="*/ 8540750 w 8540750"/>
                                <a:gd name="connsiteY5" fmla="*/ 28222 h 760571"/>
                                <a:gd name="connsiteX6" fmla="*/ 8540750 w 8540750"/>
                                <a:gd name="connsiteY6" fmla="*/ 760571 h 760571"/>
                                <a:gd name="connsiteX7" fmla="*/ 0 w 8540750"/>
                                <a:gd name="connsiteY7" fmla="*/ 760571 h 760571"/>
                                <a:gd name="connsiteX8" fmla="*/ 0 w 8540750"/>
                                <a:gd name="connsiteY8" fmla="*/ 28222 h 760571"/>
                                <a:gd name="connsiteX0" fmla="*/ 0 w 8540750"/>
                                <a:gd name="connsiteY0" fmla="*/ 28222 h 760571"/>
                                <a:gd name="connsiteX1" fmla="*/ 4132641 w 8540750"/>
                                <a:gd name="connsiteY1" fmla="*/ 0 h 760571"/>
                                <a:gd name="connsiteX2" fmla="*/ 3916070 w 8540750"/>
                                <a:gd name="connsiteY2" fmla="*/ 0 h 760571"/>
                                <a:gd name="connsiteX3" fmla="*/ 4624680 w 8540750"/>
                                <a:gd name="connsiteY3" fmla="*/ 0 h 760571"/>
                                <a:gd name="connsiteX4" fmla="*/ 4408109 w 8540750"/>
                                <a:gd name="connsiteY4" fmla="*/ 0 h 760571"/>
                                <a:gd name="connsiteX5" fmla="*/ 8540750 w 8540750"/>
                                <a:gd name="connsiteY5" fmla="*/ 28222 h 760571"/>
                                <a:gd name="connsiteX6" fmla="*/ 8540750 w 8540750"/>
                                <a:gd name="connsiteY6" fmla="*/ 760571 h 760571"/>
                                <a:gd name="connsiteX7" fmla="*/ 0 w 8540750"/>
                                <a:gd name="connsiteY7" fmla="*/ 760571 h 760571"/>
                                <a:gd name="connsiteX8" fmla="*/ 0 w 8540750"/>
                                <a:gd name="connsiteY8" fmla="*/ 28222 h 760571"/>
                                <a:gd name="connsiteX0" fmla="*/ 0 w 8540750"/>
                                <a:gd name="connsiteY0" fmla="*/ 28222 h 760571"/>
                                <a:gd name="connsiteX1" fmla="*/ 3916070 w 8540750"/>
                                <a:gd name="connsiteY1" fmla="*/ 0 h 760571"/>
                                <a:gd name="connsiteX2" fmla="*/ 4624680 w 8540750"/>
                                <a:gd name="connsiteY2" fmla="*/ 0 h 760571"/>
                                <a:gd name="connsiteX3" fmla="*/ 4408109 w 8540750"/>
                                <a:gd name="connsiteY3" fmla="*/ 0 h 760571"/>
                                <a:gd name="connsiteX4" fmla="*/ 8540750 w 8540750"/>
                                <a:gd name="connsiteY4" fmla="*/ 28222 h 760571"/>
                                <a:gd name="connsiteX5" fmla="*/ 8540750 w 8540750"/>
                                <a:gd name="connsiteY5" fmla="*/ 760571 h 760571"/>
                                <a:gd name="connsiteX6" fmla="*/ 0 w 8540750"/>
                                <a:gd name="connsiteY6" fmla="*/ 760571 h 760571"/>
                                <a:gd name="connsiteX7" fmla="*/ 0 w 8540750"/>
                                <a:gd name="connsiteY7" fmla="*/ 28222 h 76057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8540750" h="760571">
                                  <a:moveTo>
                                    <a:pt x="0" y="28222"/>
                                  </a:moveTo>
                                  <a:lnTo>
                                    <a:pt x="3916070" y="0"/>
                                  </a:lnTo>
                                  <a:lnTo>
                                    <a:pt x="4624680" y="0"/>
                                  </a:lnTo>
                                  <a:lnTo>
                                    <a:pt x="4408109" y="0"/>
                                  </a:lnTo>
                                  <a:lnTo>
                                    <a:pt x="8540750" y="28222"/>
                                  </a:lnTo>
                                  <a:lnTo>
                                    <a:pt x="8540750" y="760571"/>
                                  </a:lnTo>
                                  <a:lnTo>
                                    <a:pt x="0" y="760571"/>
                                  </a:lnTo>
                                  <a:lnTo>
                                    <a:pt x="0" y="28222"/>
                                  </a:lnTo>
                                  <a:close/>
                                </a:path>
                              </a:pathLst>
                            </a:custGeom>
                            <a:solidFill>
                              <a:srgbClr val="92D050">
                                <a:alpha val="8000"/>
                              </a:srgbClr>
                            </a:solidFill>
                            <a:ln w="25400" cap="flat" cmpd="sng" algn="ctr">
                              <a:noFill/>
                              <a:prstDash val="solid"/>
                            </a:ln>
                            <a:effectLst/>
                          </wps:spPr>
                          <wps:txbx>
                            <w:txbxContent>
                              <w:p w:rsidR="000F4DE4" w:rsidRPr="00B9342C" w:rsidRDefault="000F4DE4" w:rsidP="0017028F">
                                <w:pPr>
                                  <w:shd w:val="clear" w:color="auto" w:fill="92D050"/>
                                  <w:jc w:val="center"/>
                                  <w:rPr>
                                    <w:rFonts w:asciiTheme="minorHAnsi" w:hAnsiTheme="minorHAnsi" w:cstheme="minorHAnsi"/>
                                    <w:b/>
                                    <w:sz w:val="28"/>
                                    <w:szCs w:val="32"/>
                                  </w:rPr>
                                </w:pPr>
                                <w:r w:rsidRPr="00B9342C">
                                  <w:rPr>
                                    <w:rFonts w:asciiTheme="minorHAnsi" w:hAnsiTheme="minorHAnsi" w:cstheme="minorHAnsi"/>
                                    <w:b/>
                                    <w:sz w:val="28"/>
                                    <w:szCs w:val="32"/>
                                  </w:rPr>
                                  <w:t>Level 2 – Agricultural Transformation and Sustained agriculture growth</w:t>
                                </w:r>
                              </w:p>
                              <w:p w:rsidR="000F4DE4" w:rsidRPr="00512FED" w:rsidRDefault="000F4DE4" w:rsidP="0017028F">
                                <w:pPr>
                                  <w:shd w:val="clear" w:color="auto" w:fill="92D050"/>
                                  <w:jc w:val="center"/>
                                  <w:rPr>
                                    <w:rFonts w:asciiTheme="minorHAnsi" w:hAnsiTheme="minorHAnsi" w:cstheme="minorHAnsi"/>
                                    <w:i/>
                                    <w:sz w:val="12"/>
                                    <w:szCs w:val="22"/>
                                  </w:rPr>
                                </w:pPr>
                              </w:p>
                              <w:p w:rsidR="000F4DE4" w:rsidRPr="00B9342C" w:rsidRDefault="000F4DE4" w:rsidP="0017028F">
                                <w:pPr>
                                  <w:shd w:val="clear" w:color="auto" w:fill="92D050"/>
                                  <w:jc w:val="center"/>
                                  <w:rPr>
                                    <w:rFonts w:asciiTheme="minorHAnsi" w:hAnsiTheme="minorHAnsi" w:cstheme="minorHAnsi"/>
                                    <w:sz w:val="22"/>
                                    <w:szCs w:val="22"/>
                                  </w:rPr>
                                </w:pPr>
                                <w:r w:rsidRPr="00B9342C">
                                  <w:rPr>
                                    <w:rFonts w:asciiTheme="minorHAnsi" w:hAnsiTheme="minorHAnsi" w:cstheme="minorHAnsi"/>
                                    <w:i/>
                                    <w:sz w:val="22"/>
                                    <w:szCs w:val="22"/>
                                  </w:rPr>
                                  <w:t>Main Assumptions: Systemic capacity for transforming agriculture as envisaged in Level 3 results is attained</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304" name="Rectangle 6"/>
                          <wps:cNvSpPr/>
                          <wps:spPr>
                            <a:xfrm>
                              <a:off x="1200150" y="752475"/>
                              <a:ext cx="1799590" cy="1116000"/>
                            </a:xfrm>
                            <a:prstGeom prst="rect">
                              <a:avLst/>
                            </a:prstGeom>
                            <a:solidFill>
                              <a:srgbClr val="92D050"/>
                            </a:solidFill>
                            <a:ln w="25400" cap="flat" cmpd="sng" algn="ctr">
                              <a:noFill/>
                              <a:prstDash val="solid"/>
                            </a:ln>
                            <a:effectLst/>
                          </wps:spPr>
                          <wps:txbx>
                            <w:txbxContent>
                              <w:p w:rsidR="000F4DE4" w:rsidRPr="002122B3" w:rsidRDefault="000F4DE4" w:rsidP="00E55AEE">
                                <w:pPr>
                                  <w:pStyle w:val="NormalWeb"/>
                                  <w:spacing w:before="0" w:beforeAutospacing="0" w:after="0" w:afterAutospacing="0"/>
                                  <w:jc w:val="center"/>
                                  <w:rPr>
                                    <w:sz w:val="18"/>
                                  </w:rPr>
                                </w:pPr>
                                <w:r w:rsidRPr="002122B3">
                                  <w:rPr>
                                    <w:rFonts w:ascii="Calibri" w:eastAsia="Times New Roman" w:hAnsi="Calibri"/>
                                    <w:color w:val="000000"/>
                                    <w:sz w:val="22"/>
                                    <w:szCs w:val="32"/>
                                  </w:rPr>
                                  <w:t>2.1 Increased agricultur</w:t>
                                </w:r>
                                <w:r>
                                  <w:rPr>
                                    <w:rFonts w:ascii="Calibri" w:eastAsia="Times New Roman" w:hAnsi="Calibri"/>
                                    <w:color w:val="000000"/>
                                    <w:sz w:val="22"/>
                                    <w:szCs w:val="32"/>
                                  </w:rPr>
                                  <w:t>al</w:t>
                                </w:r>
                                <w:r w:rsidRPr="002122B3">
                                  <w:rPr>
                                    <w:rFonts w:ascii="Calibri" w:eastAsia="Times New Roman" w:hAnsi="Calibri"/>
                                    <w:color w:val="000000"/>
                                    <w:sz w:val="22"/>
                                    <w:szCs w:val="32"/>
                                  </w:rPr>
                                  <w:t xml:space="preserve"> production and productivity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5" name="Rectangle 7"/>
                          <wps:cNvSpPr/>
                          <wps:spPr>
                            <a:xfrm>
                              <a:off x="3343275" y="752475"/>
                              <a:ext cx="1799590" cy="1116000"/>
                            </a:xfrm>
                            <a:prstGeom prst="rect">
                              <a:avLst/>
                            </a:prstGeom>
                            <a:solidFill>
                              <a:srgbClr val="92D050"/>
                            </a:solidFill>
                            <a:ln w="25400" cap="flat" cmpd="sng" algn="ctr">
                              <a:noFill/>
                              <a:prstDash val="solid"/>
                            </a:ln>
                            <a:effectLst/>
                          </wps:spPr>
                          <wps:txbx>
                            <w:txbxContent>
                              <w:p w:rsidR="000F4DE4" w:rsidRPr="00D70CBA" w:rsidRDefault="000F4DE4" w:rsidP="00E55AEE">
                                <w:pPr>
                                  <w:pStyle w:val="NormalWeb"/>
                                  <w:spacing w:before="0" w:beforeAutospacing="0" w:after="0" w:afterAutospacing="0"/>
                                  <w:jc w:val="center"/>
                                  <w:rPr>
                                    <w:sz w:val="18"/>
                                  </w:rPr>
                                </w:pPr>
                                <w:r w:rsidRPr="00D70CBA">
                                  <w:rPr>
                                    <w:rFonts w:ascii="Calibri" w:eastAsia="Times New Roman" w:hAnsi="Calibri"/>
                                    <w:color w:val="000000"/>
                                    <w:kern w:val="24"/>
                                    <w:sz w:val="22"/>
                                    <w:szCs w:val="32"/>
                                  </w:rPr>
                                  <w:t xml:space="preserve">2.2 Better functioning </w:t>
                                </w:r>
                                <w:r>
                                  <w:rPr>
                                    <w:rFonts w:ascii="Calibri" w:eastAsia="Times New Roman" w:hAnsi="Calibri"/>
                                    <w:color w:val="000000"/>
                                    <w:kern w:val="24"/>
                                    <w:sz w:val="22"/>
                                    <w:szCs w:val="32"/>
                                  </w:rPr>
                                  <w:t>national agriculture and food markets &amp; increased intra/inter-regional trade</w:t>
                                </w:r>
                                <w:r w:rsidRPr="00D70CBA">
                                  <w:rPr>
                                    <w:rFonts w:ascii="Calibri" w:eastAsia="Times New Roman" w:hAnsi="Calibri"/>
                                    <w:color w:val="000000"/>
                                    <w:kern w:val="24"/>
                                    <w:sz w:val="22"/>
                                    <w:szCs w:val="32"/>
                                  </w:rPr>
                                  <w:t xml:space="preserve">, </w:t>
                                </w:r>
                              </w:p>
                            </w:txbxContent>
                          </wps:txbx>
                          <wps:bodyPr rot="0" spcFirstLastPara="0" vert="horz" wrap="square" lIns="36000" tIns="36000" rIns="36000" bIns="36000" numCol="1" spcCol="0" rtlCol="0" fromWordArt="0" anchor="ctr" anchorCtr="0" forceAA="0" compatLnSpc="1">
                            <a:prstTxWarp prst="textNoShape">
                              <a:avLst/>
                            </a:prstTxWarp>
                            <a:noAutofit/>
                          </wps:bodyPr>
                        </wps:wsp>
                        <wps:wsp>
                          <wps:cNvPr id="306" name="Rectangle 8"/>
                          <wps:cNvSpPr/>
                          <wps:spPr>
                            <a:xfrm>
                              <a:off x="5734050" y="752475"/>
                              <a:ext cx="1799590" cy="1116000"/>
                            </a:xfrm>
                            <a:prstGeom prst="rect">
                              <a:avLst/>
                            </a:prstGeom>
                            <a:solidFill>
                              <a:srgbClr val="92D050"/>
                            </a:solidFill>
                            <a:ln w="25400" cap="flat" cmpd="sng" algn="ctr">
                              <a:noFill/>
                              <a:prstDash val="solid"/>
                            </a:ln>
                            <a:effectLst/>
                          </wps:spPr>
                          <wps:txbx>
                            <w:txbxContent>
                              <w:p w:rsidR="000F4DE4" w:rsidRPr="00D70CBA" w:rsidRDefault="000F4DE4" w:rsidP="00C673AD">
                                <w:pPr>
                                  <w:pStyle w:val="NormalWeb"/>
                                  <w:spacing w:before="0" w:beforeAutospacing="0" w:after="0" w:afterAutospacing="0"/>
                                  <w:jc w:val="center"/>
                                  <w:rPr>
                                    <w:sz w:val="18"/>
                                  </w:rPr>
                                </w:pPr>
                                <w:r w:rsidRPr="00D70CBA">
                                  <w:rPr>
                                    <w:rFonts w:ascii="Calibri" w:eastAsia="Times New Roman" w:hAnsi="Calibri"/>
                                    <w:color w:val="000000"/>
                                    <w:kern w:val="24"/>
                                    <w:sz w:val="22"/>
                                    <w:szCs w:val="32"/>
                                  </w:rPr>
                                  <w:t xml:space="preserve">2.3 </w:t>
                                </w:r>
                                <w:r>
                                  <w:rPr>
                                    <w:rFonts w:ascii="Calibri" w:eastAsia="Times New Roman" w:hAnsi="Calibri"/>
                                    <w:color w:val="000000"/>
                                    <w:kern w:val="24"/>
                                    <w:sz w:val="22"/>
                                    <w:szCs w:val="32"/>
                                  </w:rPr>
                                  <w:t>Expanded local agro-industry and value addition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8" name="Rectangle 10"/>
                          <wps:cNvSpPr/>
                          <wps:spPr>
                            <a:xfrm>
                              <a:off x="7896225" y="752475"/>
                              <a:ext cx="1799590" cy="1116000"/>
                            </a:xfrm>
                            <a:prstGeom prst="rect">
                              <a:avLst/>
                            </a:prstGeom>
                            <a:solidFill>
                              <a:srgbClr val="92D050"/>
                            </a:solidFill>
                            <a:ln w="25400" cap="flat" cmpd="sng" algn="ctr">
                              <a:noFill/>
                              <a:prstDash val="solid"/>
                            </a:ln>
                            <a:effectLst/>
                          </wps:spPr>
                          <wps:txbx>
                            <w:txbxContent>
                              <w:p w:rsidR="000F4DE4" w:rsidRPr="00D70CBA" w:rsidRDefault="000F4DE4" w:rsidP="00E55AEE">
                                <w:pPr>
                                  <w:pStyle w:val="NormalWeb"/>
                                  <w:spacing w:before="0" w:beforeAutospacing="0" w:after="0" w:afterAutospacing="0"/>
                                  <w:jc w:val="center"/>
                                  <w:rPr>
                                    <w:sz w:val="18"/>
                                  </w:rPr>
                                </w:pPr>
                                <w:r w:rsidRPr="00D70CBA">
                                  <w:rPr>
                                    <w:rFonts w:ascii="Calibri" w:eastAsia="Times New Roman" w:hAnsi="Calibri"/>
                                    <w:color w:val="000000"/>
                                    <w:kern w:val="24"/>
                                    <w:sz w:val="22"/>
                                    <w:szCs w:val="32"/>
                                  </w:rPr>
                                  <w:t>2.</w:t>
                                </w:r>
                                <w:r>
                                  <w:rPr>
                                    <w:rFonts w:ascii="Calibri" w:eastAsia="Times New Roman" w:hAnsi="Calibri"/>
                                    <w:color w:val="000000"/>
                                    <w:kern w:val="24"/>
                                    <w:sz w:val="22"/>
                                    <w:szCs w:val="32"/>
                                  </w:rPr>
                                  <w:t>4</w:t>
                                </w:r>
                                <w:r w:rsidRPr="00D70CBA">
                                  <w:rPr>
                                    <w:rFonts w:ascii="Calibri" w:eastAsia="Times New Roman" w:hAnsi="Calibri"/>
                                    <w:color w:val="000000"/>
                                    <w:kern w:val="24"/>
                                    <w:sz w:val="22"/>
                                    <w:szCs w:val="32"/>
                                  </w:rPr>
                                  <w:t xml:space="preserve"> Improved management </w:t>
                                </w:r>
                                <w:r>
                                  <w:rPr>
                                    <w:rFonts w:ascii="Calibri" w:eastAsia="Times New Roman" w:hAnsi="Calibri"/>
                                    <w:color w:val="000000"/>
                                    <w:kern w:val="24"/>
                                    <w:sz w:val="22"/>
                                    <w:szCs w:val="32"/>
                                  </w:rPr>
                                  <w:t xml:space="preserve">and governance </w:t>
                                </w:r>
                                <w:r w:rsidRPr="00D70CBA">
                                  <w:rPr>
                                    <w:rFonts w:ascii="Calibri" w:eastAsia="Times New Roman" w:hAnsi="Calibri"/>
                                    <w:color w:val="000000"/>
                                    <w:kern w:val="24"/>
                                    <w:sz w:val="22"/>
                                    <w:szCs w:val="32"/>
                                  </w:rPr>
                                  <w:t>of natural resources for sustainable agricultur</w:t>
                                </w:r>
                                <w:r>
                                  <w:rPr>
                                    <w:rFonts w:ascii="Calibri" w:eastAsia="Times New Roman" w:hAnsi="Calibri"/>
                                    <w:color w:val="000000"/>
                                    <w:kern w:val="24"/>
                                    <w:sz w:val="22"/>
                                    <w:szCs w:val="32"/>
                                  </w:rPr>
                                  <w:t>al</w:t>
                                </w:r>
                                <w:r w:rsidRPr="00D70CBA">
                                  <w:rPr>
                                    <w:rFonts w:ascii="Calibri" w:eastAsia="Times New Roman" w:hAnsi="Calibri"/>
                                    <w:color w:val="000000"/>
                                    <w:kern w:val="24"/>
                                    <w:sz w:val="22"/>
                                    <w:szCs w:val="32"/>
                                  </w:rPr>
                                  <w:t xml:space="preserve"> production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9" name="Rectangle 309"/>
                          <wps:cNvSpPr/>
                          <wps:spPr>
                            <a:xfrm>
                              <a:off x="0" y="209550"/>
                              <a:ext cx="1151890" cy="1656000"/>
                            </a:xfrm>
                            <a:prstGeom prst="rect">
                              <a:avLst/>
                            </a:prstGeom>
                            <a:ln/>
                          </wps:spPr>
                          <wps:style>
                            <a:lnRef idx="0">
                              <a:schemeClr val="accent3"/>
                            </a:lnRef>
                            <a:fillRef idx="3">
                              <a:schemeClr val="accent3"/>
                            </a:fillRef>
                            <a:effectRef idx="3">
                              <a:schemeClr val="accent3"/>
                            </a:effectRef>
                            <a:fontRef idx="minor">
                              <a:schemeClr val="lt1"/>
                            </a:fontRef>
                          </wps:style>
                          <wps:txbx>
                            <w:txbxContent>
                              <w:p w:rsidR="000F4DE4" w:rsidRPr="007B24D4" w:rsidRDefault="000F4DE4" w:rsidP="0017028F">
                                <w:pPr>
                                  <w:shd w:val="clear" w:color="auto" w:fill="92D050"/>
                                  <w:jc w:val="center"/>
                                  <w:rPr>
                                    <w:color w:val="0D0D0D" w:themeColor="text1" w:themeTint="F2"/>
                                    <w:sz w:val="20"/>
                                  </w:rPr>
                                </w:pPr>
                                <w:r w:rsidRPr="007B24D4">
                                  <w:rPr>
                                    <w:color w:val="0D0D0D" w:themeColor="text1" w:themeTint="F2"/>
                                    <w:sz w:val="20"/>
                                  </w:rPr>
                                  <w:t xml:space="preserve">Changes in African agriculture resulting from implementation of CAADP </w:t>
                                </w:r>
                                <w:r>
                                  <w:rPr>
                                    <w:color w:val="0D0D0D" w:themeColor="text1" w:themeTint="F2"/>
                                    <w:sz w:val="20"/>
                                  </w:rPr>
                                  <w:t>(a reflection of the performance of African agriculture)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Up Arrow 21"/>
                          <wps:cNvSpPr/>
                          <wps:spPr>
                            <a:xfrm>
                              <a:off x="5095876" y="28575"/>
                              <a:ext cx="614680" cy="215900"/>
                            </a:xfrm>
                            <a:prstGeom prst="upArrow">
                              <a:avLst/>
                            </a:prstGeom>
                            <a:solidFill>
                              <a:srgbClr val="92D05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oup 30" o:spid="_x0000_s1030" style="position:absolute;margin-left:-44.65pt;margin-top:1pt;width:764.75pt;height:450.75pt;z-index:251666432" coordorigin="" coordsize="97123,572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">
                <v:group id="Group 28" o:spid="_x0000_s1031" style="position:absolute;width:96601;height:9720" coordorigin="" coordsize="96601,9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cEocIAAADbAAAADwAAAGRycy9kb3ducmV2LnhtbERPy0rDQBTdC/2H4Ra6&#10;s5O0KCV2EkpR6aIIJoK4u2RuHiRzJ2TGJP37zkJweTjvY7aYXkw0utaygngbgSAurW65VvBVvD0e&#10;QDiPrLG3TApu5CBLVw9HTLSd+ZOm3NcihLBLUEHj/ZBI6cqGDLqtHYgDV9nRoA9wrKUecQ7hppe7&#10;KHqWBlsODQ0OdG6o7PJfo+B9xvm0j1+na1edbz/F08f3NSalNuvl9ALC0+L/xX/ui1awC2P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0nBKHCAAAA2wAAAA8A&#10;AAAAAAAAAAAAAAAAqgIAAGRycy9kb3ducmV2LnhtbFBLBQYAAAAABAAEAPoAAACZAwAAAAA=&#10;">
                  <v:rect id="Rectangle 6" o:spid="_x0000_s1032" style="position:absolute;left:12001;width:84600;height:97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TO+sYA&#10;AADcAAAADwAAAGRycy9kb3ducmV2LnhtbESPQWvCQBSE74L/YXmCN90oVds0GymKtheVatvzM/ua&#10;BLNvQ3araX+9WxA8DjPzDZPMW1OJMzWutKxgNIxAEGdWl5wr+DisBo8gnEfWWFkmBb/kYJ52OwnG&#10;2l74nc57n4sAYRejgsL7OpbSZQUZdENbEwfv2zYGfZBNLnWDlwA3lRxH0VQaLDksFFjToqDstP8x&#10;Cj43x+3r12Y5Pawf/njpaJbtFkel+r325RmEp9bfw7f2m1YwfprA/5lwBGR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8TO+sYAAADcAAAADwAAAAAAAAAAAAAAAACYAgAAZHJz&#10;L2Rvd25yZXYueG1sUEsFBgAAAAAEAAQA9QAAAIsDAAAAAA==&#10;" fillcolor="#0f9" strokecolor="#9bbb59 [3206]" strokeweight=".5pt">
                    <v:fill opacity="26214f"/>
                    <v:textbox>
                      <w:txbxContent>
                        <w:p w:rsidR="000F4DE4" w:rsidRDefault="000F4DE4" w:rsidP="00AB20EB">
                          <w:pPr>
                            <w:pStyle w:val="NormalWeb"/>
                            <w:spacing w:before="0" w:beforeAutospacing="0" w:after="0" w:afterAutospacing="0"/>
                            <w:jc w:val="center"/>
                            <w:rPr>
                              <w:rFonts w:ascii="Calibri" w:eastAsia="Times New Roman" w:hAnsi="Calibri"/>
                              <w:b/>
                              <w:color w:val="000000"/>
                              <w:sz w:val="28"/>
                              <w:szCs w:val="32"/>
                            </w:rPr>
                          </w:pPr>
                          <w:r w:rsidRPr="005813F9">
                            <w:rPr>
                              <w:rFonts w:ascii="Calibri" w:eastAsia="Times New Roman" w:hAnsi="Calibri"/>
                              <w:b/>
                              <w:color w:val="000000"/>
                              <w:sz w:val="28"/>
                              <w:szCs w:val="32"/>
                            </w:rPr>
                            <w:t xml:space="preserve">Level 1 </w:t>
                          </w:r>
                          <w:r>
                            <w:rPr>
                              <w:rFonts w:ascii="Calibri" w:eastAsia="Times New Roman" w:hAnsi="Calibri"/>
                              <w:b/>
                              <w:color w:val="000000"/>
                              <w:sz w:val="28"/>
                              <w:szCs w:val="32"/>
                            </w:rPr>
                            <w:t>–</w:t>
                          </w:r>
                          <w:r w:rsidRPr="005813F9">
                            <w:rPr>
                              <w:rFonts w:ascii="Calibri" w:eastAsia="Times New Roman" w:hAnsi="Calibri"/>
                              <w:b/>
                              <w:color w:val="000000"/>
                              <w:sz w:val="28"/>
                              <w:szCs w:val="32"/>
                            </w:rPr>
                            <w:t xml:space="preserve"> </w:t>
                          </w:r>
                          <w:r>
                            <w:rPr>
                              <w:rFonts w:ascii="Calibri" w:eastAsia="Times New Roman" w:hAnsi="Calibri"/>
                              <w:b/>
                              <w:color w:val="000000"/>
                              <w:sz w:val="28"/>
                              <w:szCs w:val="32"/>
                            </w:rPr>
                            <w:t xml:space="preserve">Agriculture’s </w:t>
                          </w:r>
                          <w:r w:rsidRPr="005813F9">
                            <w:rPr>
                              <w:rFonts w:ascii="Calibri" w:eastAsia="Times New Roman" w:hAnsi="Calibri"/>
                              <w:b/>
                              <w:color w:val="000000"/>
                              <w:sz w:val="28"/>
                              <w:szCs w:val="32"/>
                            </w:rPr>
                            <w:t>Contribut</w:t>
                          </w:r>
                          <w:r>
                            <w:rPr>
                              <w:rFonts w:ascii="Calibri" w:eastAsia="Times New Roman" w:hAnsi="Calibri"/>
                              <w:b/>
                              <w:color w:val="000000"/>
                              <w:sz w:val="28"/>
                              <w:szCs w:val="32"/>
                            </w:rPr>
                            <w:t>ion</w:t>
                          </w:r>
                          <w:r w:rsidRPr="005813F9">
                            <w:rPr>
                              <w:rFonts w:ascii="Calibri" w:eastAsia="Times New Roman" w:hAnsi="Calibri"/>
                              <w:b/>
                              <w:color w:val="000000"/>
                              <w:sz w:val="28"/>
                              <w:szCs w:val="32"/>
                            </w:rPr>
                            <w:t xml:space="preserve"> to</w:t>
                          </w:r>
                          <w:r>
                            <w:rPr>
                              <w:rFonts w:ascii="Calibri" w:eastAsia="Times New Roman" w:hAnsi="Calibri"/>
                              <w:b/>
                              <w:color w:val="000000"/>
                              <w:sz w:val="28"/>
                              <w:szCs w:val="32"/>
                            </w:rPr>
                            <w:t xml:space="preserve"> </w:t>
                          </w:r>
                          <w:r w:rsidRPr="005813F9">
                            <w:rPr>
                              <w:rFonts w:ascii="Calibri" w:eastAsia="Times New Roman" w:hAnsi="Calibri"/>
                              <w:b/>
                              <w:color w:val="000000"/>
                              <w:sz w:val="28"/>
                              <w:szCs w:val="32"/>
                            </w:rPr>
                            <w:t>economic</w:t>
                          </w:r>
                          <w:r>
                            <w:rPr>
                              <w:rFonts w:ascii="Calibri" w:eastAsia="Times New Roman" w:hAnsi="Calibri"/>
                              <w:b/>
                              <w:color w:val="000000"/>
                              <w:sz w:val="28"/>
                              <w:szCs w:val="32"/>
                            </w:rPr>
                            <w:t xml:space="preserve"> growth </w:t>
                          </w:r>
                          <w:r w:rsidRPr="005813F9">
                            <w:rPr>
                              <w:rFonts w:ascii="Calibri" w:eastAsia="Times New Roman" w:hAnsi="Calibri"/>
                              <w:b/>
                              <w:color w:val="000000"/>
                              <w:sz w:val="28"/>
                              <w:szCs w:val="32"/>
                            </w:rPr>
                            <w:t xml:space="preserve">and </w:t>
                          </w:r>
                          <w:r>
                            <w:rPr>
                              <w:rFonts w:ascii="Calibri" w:eastAsia="Times New Roman" w:hAnsi="Calibri"/>
                              <w:b/>
                              <w:color w:val="000000"/>
                              <w:sz w:val="28"/>
                              <w:szCs w:val="32"/>
                            </w:rPr>
                            <w:t xml:space="preserve">inclusive </w:t>
                          </w:r>
                          <w:r w:rsidRPr="005813F9">
                            <w:rPr>
                              <w:rFonts w:ascii="Calibri" w:eastAsia="Times New Roman" w:hAnsi="Calibri"/>
                              <w:b/>
                              <w:color w:val="000000"/>
                              <w:sz w:val="28"/>
                              <w:szCs w:val="32"/>
                            </w:rPr>
                            <w:t>development</w:t>
                          </w:r>
                        </w:p>
                        <w:tbl>
                          <w:tblPr>
                            <w:tblStyle w:val="TableGrid"/>
                            <w:tblW w:w="0" w:type="auto"/>
                            <w:jc w:val="center"/>
                            <w:tblLook w:val="04A0" w:firstRow="1" w:lastRow="0" w:firstColumn="1" w:lastColumn="0" w:noHBand="0" w:noVBand="1"/>
                          </w:tblPr>
                          <w:tblGrid>
                            <w:gridCol w:w="2629"/>
                            <w:gridCol w:w="2630"/>
                            <w:gridCol w:w="2630"/>
                            <w:gridCol w:w="2630"/>
                            <w:gridCol w:w="2630"/>
                          </w:tblGrid>
                          <w:tr w:rsidR="000F4DE4" w:rsidRPr="00930636" w:rsidTr="00963DF1">
                            <w:trPr>
                              <w:jc w:val="center"/>
                            </w:trPr>
                            <w:tc>
                              <w:tcPr>
                                <w:tcW w:w="2629" w:type="dxa"/>
                                <w:shd w:val="clear" w:color="auto" w:fill="FFC000"/>
                                <w:vAlign w:val="center"/>
                              </w:tcPr>
                              <w:p w:rsidR="000F4DE4" w:rsidRPr="00930636" w:rsidRDefault="000F4DE4" w:rsidP="0047372B">
                                <w:pPr>
                                  <w:pStyle w:val="NormalWeb"/>
                                  <w:spacing w:before="0" w:beforeAutospacing="0" w:after="0" w:afterAutospacing="0" w:line="240" w:lineRule="exact"/>
                                  <w:jc w:val="center"/>
                                  <w:rPr>
                                    <w:rFonts w:ascii="Calibri" w:eastAsia="Times New Roman" w:hAnsi="Calibri"/>
                                    <w:b/>
                                    <w:color w:val="000000"/>
                                    <w:sz w:val="20"/>
                                    <w:szCs w:val="32"/>
                                  </w:rPr>
                                </w:pPr>
                                <w:r w:rsidRPr="00930636">
                                  <w:rPr>
                                    <w:rFonts w:ascii="Calibri" w:eastAsia="Times New Roman" w:hAnsi="Calibri"/>
                                    <w:b/>
                                    <w:color w:val="000000"/>
                                    <w:sz w:val="20"/>
                                    <w:szCs w:val="32"/>
                                  </w:rPr>
                                  <w:t>Wealth creation</w:t>
                                </w:r>
                              </w:p>
                            </w:tc>
                            <w:tc>
                              <w:tcPr>
                                <w:tcW w:w="2630" w:type="dxa"/>
                                <w:shd w:val="clear" w:color="auto" w:fill="FFC000"/>
                                <w:vAlign w:val="center"/>
                              </w:tcPr>
                              <w:p w:rsidR="000F4DE4" w:rsidRPr="00930636" w:rsidRDefault="000F4DE4" w:rsidP="00963DF1">
                                <w:pPr>
                                  <w:pStyle w:val="NormalWeb"/>
                                  <w:spacing w:before="0" w:beforeAutospacing="0" w:after="0" w:afterAutospacing="0" w:line="240" w:lineRule="exact"/>
                                  <w:jc w:val="center"/>
                                  <w:rPr>
                                    <w:rFonts w:ascii="Calibri" w:eastAsia="Times New Roman" w:hAnsi="Calibri"/>
                                    <w:b/>
                                    <w:color w:val="000000"/>
                                    <w:sz w:val="20"/>
                                    <w:szCs w:val="32"/>
                                  </w:rPr>
                                </w:pPr>
                                <w:r>
                                  <w:rPr>
                                    <w:rFonts w:ascii="Calibri" w:eastAsia="Times New Roman" w:hAnsi="Calibri"/>
                                    <w:b/>
                                    <w:color w:val="000000"/>
                                    <w:sz w:val="20"/>
                                    <w:szCs w:val="32"/>
                                  </w:rPr>
                                  <w:t xml:space="preserve">Economic opportunities and </w:t>
                                </w:r>
                                <w:r w:rsidRPr="00930636">
                                  <w:rPr>
                                    <w:rFonts w:ascii="Calibri" w:eastAsia="Times New Roman" w:hAnsi="Calibri"/>
                                    <w:b/>
                                    <w:color w:val="000000"/>
                                    <w:sz w:val="20"/>
                                    <w:szCs w:val="32"/>
                                  </w:rPr>
                                  <w:t xml:space="preserve">Prosperity – jobs </w:t>
                                </w:r>
                                <w:r>
                                  <w:rPr>
                                    <w:rFonts w:ascii="Calibri" w:eastAsia="Times New Roman" w:hAnsi="Calibri"/>
                                    <w:b/>
                                    <w:color w:val="000000"/>
                                    <w:sz w:val="20"/>
                                    <w:szCs w:val="32"/>
                                  </w:rPr>
                                  <w:t xml:space="preserve">&amp; </w:t>
                                </w:r>
                                <w:r w:rsidRPr="00930636">
                                  <w:rPr>
                                    <w:rFonts w:ascii="Calibri" w:eastAsia="Times New Roman" w:hAnsi="Calibri"/>
                                    <w:b/>
                                    <w:color w:val="000000"/>
                                    <w:sz w:val="20"/>
                                    <w:szCs w:val="32"/>
                                  </w:rPr>
                                  <w:t xml:space="preserve">poverty </w:t>
                                </w:r>
                                <w:r>
                                  <w:rPr>
                                    <w:rFonts w:ascii="Calibri" w:eastAsia="Times New Roman" w:hAnsi="Calibri"/>
                                    <w:b/>
                                    <w:color w:val="000000"/>
                                    <w:sz w:val="20"/>
                                    <w:szCs w:val="32"/>
                                  </w:rPr>
                                  <w:t>alleviation</w:t>
                                </w:r>
                              </w:p>
                            </w:tc>
                            <w:tc>
                              <w:tcPr>
                                <w:tcW w:w="2630" w:type="dxa"/>
                                <w:shd w:val="clear" w:color="auto" w:fill="FFC000"/>
                                <w:vAlign w:val="center"/>
                              </w:tcPr>
                              <w:p w:rsidR="000F4DE4" w:rsidRPr="00930636" w:rsidRDefault="000F4DE4" w:rsidP="008F627D">
                                <w:pPr>
                                  <w:pStyle w:val="NormalWeb"/>
                                  <w:spacing w:before="0" w:beforeAutospacing="0" w:after="0" w:afterAutospacing="0" w:line="240" w:lineRule="exact"/>
                                  <w:jc w:val="center"/>
                                  <w:rPr>
                                    <w:rFonts w:ascii="Calibri" w:eastAsia="Times New Roman" w:hAnsi="Calibri"/>
                                    <w:b/>
                                    <w:color w:val="000000"/>
                                    <w:sz w:val="20"/>
                                    <w:szCs w:val="32"/>
                                  </w:rPr>
                                </w:pPr>
                                <w:r>
                                  <w:rPr>
                                    <w:rFonts w:ascii="Calibri" w:eastAsia="Times New Roman" w:hAnsi="Calibri"/>
                                    <w:b/>
                                    <w:color w:val="000000"/>
                                    <w:sz w:val="20"/>
                                    <w:szCs w:val="32"/>
                                  </w:rPr>
                                  <w:t>Improved Food and Nutrition Security</w:t>
                                </w:r>
                              </w:p>
                            </w:tc>
                            <w:tc>
                              <w:tcPr>
                                <w:tcW w:w="2630" w:type="dxa"/>
                                <w:shd w:val="clear" w:color="auto" w:fill="FFC000"/>
                                <w:vAlign w:val="center"/>
                              </w:tcPr>
                              <w:p w:rsidR="000F4DE4" w:rsidRPr="00930636" w:rsidRDefault="000F4DE4" w:rsidP="0047372B">
                                <w:pPr>
                                  <w:pStyle w:val="NormalWeb"/>
                                  <w:spacing w:before="0" w:beforeAutospacing="0" w:after="0" w:afterAutospacing="0" w:line="240" w:lineRule="exact"/>
                                  <w:jc w:val="center"/>
                                  <w:rPr>
                                    <w:rFonts w:ascii="Calibri" w:eastAsia="Times New Roman" w:hAnsi="Calibri"/>
                                    <w:b/>
                                    <w:color w:val="000000"/>
                                    <w:sz w:val="20"/>
                                    <w:szCs w:val="32"/>
                                  </w:rPr>
                                </w:pPr>
                                <w:r>
                                  <w:rPr>
                                    <w:rFonts w:ascii="Calibri" w:eastAsia="Times New Roman" w:hAnsi="Calibri"/>
                                    <w:b/>
                                    <w:color w:val="000000"/>
                                    <w:sz w:val="20"/>
                                    <w:szCs w:val="32"/>
                                  </w:rPr>
                                  <w:t>Resilience</w:t>
                                </w:r>
                              </w:p>
                            </w:tc>
                            <w:tc>
                              <w:tcPr>
                                <w:tcW w:w="2630" w:type="dxa"/>
                                <w:shd w:val="clear" w:color="auto" w:fill="FFC000"/>
                                <w:vAlign w:val="center"/>
                              </w:tcPr>
                              <w:p w:rsidR="000F4DE4" w:rsidRPr="00930636" w:rsidRDefault="000F4DE4" w:rsidP="0047372B">
                                <w:pPr>
                                  <w:pStyle w:val="NormalWeb"/>
                                  <w:spacing w:before="0" w:beforeAutospacing="0" w:after="0" w:afterAutospacing="0" w:line="240" w:lineRule="exact"/>
                                  <w:jc w:val="center"/>
                                  <w:rPr>
                                    <w:rFonts w:ascii="Calibri" w:eastAsia="Times New Roman" w:hAnsi="Calibri"/>
                                    <w:b/>
                                    <w:color w:val="000000"/>
                                    <w:sz w:val="20"/>
                                    <w:szCs w:val="32"/>
                                  </w:rPr>
                                </w:pPr>
                                <w:r>
                                  <w:rPr>
                                    <w:rFonts w:ascii="Calibri" w:eastAsia="Times New Roman" w:hAnsi="Calibri"/>
                                    <w:b/>
                                    <w:color w:val="000000"/>
                                    <w:sz w:val="20"/>
                                    <w:szCs w:val="32"/>
                                  </w:rPr>
                                  <w:t>Environmental sustainability</w:t>
                                </w:r>
                              </w:p>
                            </w:tc>
                          </w:tr>
                        </w:tbl>
                        <w:p w:rsidR="000F4DE4" w:rsidRPr="00C673AD" w:rsidRDefault="000F4DE4" w:rsidP="00AB20EB">
                          <w:pPr>
                            <w:pStyle w:val="NormalWeb"/>
                            <w:spacing w:before="0" w:beforeAutospacing="0" w:after="0" w:afterAutospacing="0"/>
                            <w:jc w:val="center"/>
                            <w:rPr>
                              <w:i/>
                              <w:sz w:val="20"/>
                            </w:rPr>
                          </w:pPr>
                          <w:r>
                            <w:rPr>
                              <w:rFonts w:ascii="Calibri" w:eastAsia="Times New Roman" w:hAnsi="Calibri"/>
                              <w:i/>
                              <w:color w:val="000000"/>
                              <w:szCs w:val="32"/>
                            </w:rPr>
                            <w:t xml:space="preserve">Assumption: </w:t>
                          </w:r>
                          <w:r>
                            <w:rPr>
                              <w:rFonts w:asciiTheme="minorHAnsi" w:hAnsiTheme="minorHAnsi" w:cstheme="minorHAnsi"/>
                              <w:i/>
                              <w:sz w:val="22"/>
                              <w:szCs w:val="22"/>
                            </w:rPr>
                            <w:t>Countries follow an agriculture-led, inclusive growth strategy for social and economic transformation.</w:t>
                          </w:r>
                        </w:p>
                      </w:txbxContent>
                    </v:textbox>
                  </v:rect>
                  <v:rect id="Rectangle 311" o:spid="_x0000_s1033" style="position:absolute;width:11520;height:9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3d8UA&#10;AADcAAAADwAAAGRycy9kb3ducmV2LnhtbESPzWrDMBCE74G8g9hCb4nsFEpwIpti0qbQQoidB1is&#10;9U9rrYylOs7bV4VCjsPMfMPss9n0YqLRdZYVxOsIBHFldceNgkv5utqCcB5ZY2+ZFNzIQZYuF3tM&#10;tL3ymabCNyJA2CWooPV+SKR0VUsG3doOxMGr7WjQBzk2Uo94DXDTy00UPUuDHYeFFgfKW6q+ix+j&#10;IP/c9lNdv7nbKT+Ux82x1MXHl1KPD/PLDoSn2d/D/+13reApjuHvTDgCMv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wTd3xQAAANwAAAAPAAAAAAAAAAAAAAAAAJgCAABkcnMv&#10;ZG93bnJldi54bWxQSwUGAAAAAAQABAD1AAAAigMAAAAA&#10;" fillcolor="#506329 [1638]" stroked="f">
                    <v:fill color2="#93b64c [3014]" rotate="t" angle="180" colors="0 #769535;52429f #9bc348;1 #9cc746" focus="100%" type="gradient">
                      <o:fill v:ext="view" type="gradientUnscaled"/>
                    </v:fill>
                    <v:shadow on="t" color="black" opacity="22937f" origin=",.5" offset="0,.63889mm"/>
                    <v:textbox>
                      <w:txbxContent>
                        <w:p w:rsidR="000F4DE4" w:rsidRPr="00D64D51" w:rsidRDefault="000F4DE4" w:rsidP="00E55AEE">
                          <w:pPr>
                            <w:jc w:val="center"/>
                            <w:rPr>
                              <w:sz w:val="22"/>
                            </w:rPr>
                          </w:pPr>
                          <w:r w:rsidRPr="00D64D51">
                            <w:rPr>
                              <w:sz w:val="22"/>
                            </w:rPr>
                            <w:t>Impact to which CAADP contributes (indirect link)</w:t>
                          </w:r>
                        </w:p>
                      </w:txbxContent>
                    </v:textbox>
                  </v:rect>
                </v:group>
                <v:group id="Group 27" o:spid="_x0000_s1034" style="position:absolute;top:27527;width:97056;height:29718" coordsize="97056,297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group id="Group 25" o:spid="_x0000_s1035" style="position:absolute;left:12287;top:9810;width:84353;height:14440" coordsize="84353,144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13" o:spid="_x0000_s1036" type="#_x0000_t176" style="position:absolute;left:70675;width:13678;height:143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4l68EA&#10;AADbAAAADwAAAGRycy9kb3ducmV2LnhtbERPy0rDQBTdC/2H4RbcmUkVUo2dhlIQUgqVRHF9ydw8&#10;aOZOyIxp8vfOouDycN67bDa9mGh0nWUFmygGQVxZ3XGj4Pvr4+kVhPPIGnvLpGAhB9l+9bDDVNsb&#10;FzSVvhEhhF2KClrvh1RKV7Vk0EV2IA5cbUeDPsCxkXrEWwg3vXyO40Qa7Dg0tDjQsaXqWv4aBZ+c&#10;J+diezm9nc5L/mOKOtkutVKP6/nwDsLT7P/Fd3euFbyEseFL+AFy/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OJevBAAAA2wAAAA8AAAAAAAAAAAAAAAAAmAIAAGRycy9kb3du&#10;cmV2LnhtbFBLBQYAAAAABAAEAPUAAACGAwAAAAA=&#10;" fillcolor="#4f81bd" stroked="f" strokeweight="2pt">
                      <v:fill opacity="32896f"/>
                      <v:textbox inset="0,1mm,0,1mm">
                        <w:txbxContent>
                          <w:p w:rsidR="000F4DE4" w:rsidRPr="00E92C1F" w:rsidRDefault="000F4DE4" w:rsidP="0018752D">
                            <w:pPr>
                              <w:pStyle w:val="NormalWeb"/>
                              <w:spacing w:before="0" w:beforeAutospacing="0" w:after="0" w:afterAutospacing="0"/>
                              <w:jc w:val="center"/>
                              <w:textAlignment w:val="baseline"/>
                              <w:rPr>
                                <w:rFonts w:ascii="Calibri" w:eastAsia="Times New Roman" w:hAnsi="Calibri"/>
                                <w:color w:val="0D0D0D"/>
                                <w:kern w:val="24"/>
                                <w:sz w:val="18"/>
                                <w:szCs w:val="32"/>
                                <w:lang w:val="en-ZA"/>
                              </w:rPr>
                            </w:pPr>
                            <w:r w:rsidRPr="00E92C1F">
                              <w:rPr>
                                <w:rFonts w:ascii="Calibri" w:eastAsia="Times New Roman" w:hAnsi="Calibri"/>
                                <w:color w:val="0D0D0D"/>
                                <w:kern w:val="24"/>
                                <w:sz w:val="18"/>
                                <w:szCs w:val="32"/>
                                <w:lang w:val="en-ZA"/>
                              </w:rPr>
                              <w:t>3.6 Enhanced knowledge support and skills development for agriculture through improved S&amp;T, Education</w:t>
                            </w:r>
                            <w:r>
                              <w:rPr>
                                <w:rFonts w:ascii="Calibri" w:eastAsia="Times New Roman" w:hAnsi="Calibri"/>
                                <w:color w:val="0D0D0D"/>
                                <w:kern w:val="24"/>
                                <w:sz w:val="18"/>
                                <w:szCs w:val="32"/>
                                <w:lang w:val="en-ZA"/>
                              </w:rPr>
                              <w:t xml:space="preserve"> &amp;</w:t>
                            </w:r>
                            <w:r w:rsidRPr="00E92C1F">
                              <w:rPr>
                                <w:rFonts w:ascii="Calibri" w:eastAsia="Times New Roman" w:hAnsi="Calibri"/>
                                <w:color w:val="0D0D0D"/>
                                <w:kern w:val="24"/>
                                <w:sz w:val="18"/>
                                <w:szCs w:val="32"/>
                                <w:lang w:val="en-ZA"/>
                              </w:rPr>
                              <w:t xml:space="preserve"> </w:t>
                            </w:r>
                            <w:r>
                              <w:rPr>
                                <w:rFonts w:ascii="Calibri" w:eastAsia="Times New Roman" w:hAnsi="Calibri"/>
                                <w:color w:val="0D0D0D"/>
                                <w:kern w:val="24"/>
                                <w:sz w:val="18"/>
                                <w:szCs w:val="32"/>
                                <w:lang w:val="en-ZA"/>
                              </w:rPr>
                              <w:t xml:space="preserve">Training; Peer </w:t>
                            </w:r>
                            <w:r w:rsidRPr="00E92C1F">
                              <w:rPr>
                                <w:rFonts w:ascii="Calibri" w:eastAsia="Times New Roman" w:hAnsi="Calibri"/>
                                <w:color w:val="0D0D0D"/>
                                <w:kern w:val="24"/>
                                <w:sz w:val="18"/>
                                <w:szCs w:val="32"/>
                                <w:lang w:val="en-ZA"/>
                              </w:rPr>
                              <w:t>learning</w:t>
                            </w:r>
                            <w:r>
                              <w:rPr>
                                <w:rFonts w:ascii="Calibri" w:eastAsia="Times New Roman" w:hAnsi="Calibri"/>
                                <w:color w:val="0D0D0D"/>
                                <w:kern w:val="24"/>
                                <w:sz w:val="18"/>
                                <w:szCs w:val="32"/>
                                <w:lang w:val="en-ZA"/>
                              </w:rPr>
                              <w:t xml:space="preserve">; Analytical capacity &amp; strategic thinking </w:t>
                            </w:r>
                          </w:p>
                        </w:txbxContent>
                      </v:textbox>
                    </v:shape>
                    <v:shape id="Flowchart: Alternate Process 13" o:spid="_x0000_s1037" type="#_x0000_t176" style="position:absolute;left:56483;width:13678;height:143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1J+L0A&#10;AADcAAAADwAAAGRycy9kb3ducmV2LnhtbERPuwrCMBTdBf8hXMFNUx1EqlFEEBS04GNxuzTXtNjc&#10;1CZq/XszCI6H854vW1uJFzW+dKxgNExAEOdOl2wUXM6bwRSED8gaK8ek4EMelotuZ46pdm8+0usU&#10;jIgh7FNUUIRQp1L6vCCLfuhq4sjdXGMxRNgYqRt8x3BbyXGSTKTFkmNDgTWtC8rvp6dVsMsyYy6H&#10;7Fatr/phZbu35pAr1e+1qxmIQG34i3/urVYwnsa18Uw8AnLx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yU1J+L0AAADcAAAADwAAAAAAAAAAAAAAAACYAgAAZHJzL2Rvd25yZXYu&#10;eG1sUEsFBgAAAAAEAAQA9QAAAIIDAAAAAA==&#10;" fillcolor="#4f81bd" stroked="f" strokeweight="2pt">
                      <v:fill opacity="32896f"/>
                      <v:textbox>
                        <w:txbxContent>
                          <w:p w:rsidR="000F4DE4" w:rsidRPr="00E92C1F" w:rsidRDefault="000F4DE4" w:rsidP="007B24D4">
                            <w:pPr>
                              <w:pStyle w:val="NormalWeb"/>
                              <w:spacing w:before="0" w:beforeAutospacing="0" w:after="0" w:afterAutospacing="0"/>
                              <w:jc w:val="center"/>
                              <w:textAlignment w:val="baseline"/>
                              <w:rPr>
                                <w:sz w:val="14"/>
                              </w:rPr>
                            </w:pPr>
                            <w:r w:rsidRPr="00E92C1F">
                              <w:rPr>
                                <w:rFonts w:ascii="Calibri" w:eastAsia="Times New Roman" w:hAnsi="Calibri"/>
                                <w:color w:val="0D0D0D"/>
                                <w:kern w:val="24"/>
                                <w:sz w:val="18"/>
                                <w:szCs w:val="32"/>
                                <w:lang w:val="en-ZA"/>
                              </w:rPr>
                              <w:t>3.5 Increased (public/private) investment financing in agriculture achieving better value for money</w:t>
                            </w:r>
                          </w:p>
                        </w:txbxContent>
                      </v:textbox>
                    </v:shape>
                    <v:shape id="Flowchart: Alternate Process 14" o:spid="_x0000_s1038" type="#_x0000_t176" style="position:absolute;width:13677;height:143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HsY8QA&#10;AADcAAAADwAAAGRycy9kb3ducmV2LnhtbESPT4vCMBTE74LfITxhb5rqQbRrWhZBUNCCfy57ezTP&#10;tGzzUpuo3W+/WRA8DjPzG2aV97YRD+p87VjBdJKAIC6drtkouJw34wUIH5A1No5JwS95yLPhYIWp&#10;dk8+0uMUjIgQ9ikqqEJoUyl9WZFFP3EtcfSurrMYouyM1B0+I9w2cpYkc2mx5rhQYUvrisqf090q&#10;2BWFMZdDcW3W3/pmZb+35lAq9THqvz5BBOrDO/xqb7WC2WIJ/2fiEZ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B7GPEAAAA3AAAAA8AAAAAAAAAAAAAAAAAmAIAAGRycy9k&#10;b3ducmV2LnhtbFBLBQYAAAAABAAEAPUAAACJAwAAAAA=&#10;" fillcolor="#4f81bd" stroked="f" strokeweight="2pt">
                      <v:fill opacity="32896f"/>
                      <v:textbox>
                        <w:txbxContent>
                          <w:p w:rsidR="000F4DE4" w:rsidRPr="004478B9" w:rsidRDefault="000F4DE4" w:rsidP="00E55AEE">
                            <w:pPr>
                              <w:pStyle w:val="NormalWeb"/>
                              <w:spacing w:before="0" w:beforeAutospacing="0" w:after="0" w:afterAutospacing="0"/>
                              <w:jc w:val="center"/>
                              <w:textAlignment w:val="baseline"/>
                              <w:rPr>
                                <w:rFonts w:ascii="Calibri" w:hAnsi="Calibri" w:cs="Calibri"/>
                                <w:sz w:val="19"/>
                                <w:szCs w:val="19"/>
                              </w:rPr>
                            </w:pPr>
                            <w:r w:rsidRPr="004478B9">
                              <w:rPr>
                                <w:rFonts w:ascii="Calibri" w:eastAsia="Times New Roman" w:hAnsi="Calibri" w:cs="Calibri"/>
                                <w:color w:val="0D0D0D"/>
                                <w:kern w:val="24"/>
                                <w:sz w:val="19"/>
                                <w:szCs w:val="19"/>
                                <w:lang w:val="en-ZA"/>
                              </w:rPr>
                              <w:t xml:space="preserve">3.1 </w:t>
                            </w:r>
                            <w:r w:rsidRPr="004478B9">
                              <w:rPr>
                                <w:rFonts w:ascii="Calibri" w:hAnsi="Calibri" w:cs="Calibri"/>
                                <w:color w:val="0D0D0D"/>
                                <w:kern w:val="24"/>
                                <w:sz w:val="19"/>
                                <w:szCs w:val="19"/>
                                <w:lang w:val="en-ZA"/>
                              </w:rPr>
                              <w:t>Improved and inclusive policy design and implementation capacity for agriculture</w:t>
                            </w:r>
                          </w:p>
                        </w:txbxContent>
                      </v:textbox>
                    </v:shape>
                    <v:shape id="Flowchart: Alternate Process 11" o:spid="_x0000_s1039" type="#_x0000_t176" style="position:absolute;left:14192;top:44;width:13678;height:143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hjusMA&#10;AADbAAAADwAAAGRycy9kb3ducmV2LnhtbESPT2vCQBTE70K/w/IKvemLHkRSVwlCaXpowT/QHh/Z&#10;12w0+zZkV02/fVcQPA4z8xtmuR5cqy7ch8aLhukkA8VSedNIreGwfxsvQIVIYqj1whr+OMB69TRa&#10;Um78VbZ82cVaJYiEnDTYGLscMVSWHYWJ71iS9+t7RzHJvkbT0zXBXYuzLJujo0bSgqWON5ar0+7s&#10;NODXx/snlXxEt7E/JX4X03NWaP3yPBSvoCIP8RG+t0ujYT6D25f0A3D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QhjusMAAADbAAAADwAAAAAAAAAAAAAAAACYAgAAZHJzL2Rv&#10;d25yZXYueG1sUEsFBgAAAAAEAAQA9QAAAIgDAAAAAA==&#10;" fillcolor="#4f81bd" stroked="f" strokeweight="2pt">
                      <v:fill opacity="32896f"/>
                      <v:textbox inset="1mm,1mm,1mm,1mm">
                        <w:txbxContent>
                          <w:p w:rsidR="000F4DE4" w:rsidRPr="004478B9" w:rsidRDefault="000F4DE4" w:rsidP="004478B9">
                            <w:pPr>
                              <w:pStyle w:val="NormalWeb"/>
                              <w:spacing w:before="0" w:beforeAutospacing="0" w:after="0" w:afterAutospacing="0"/>
                              <w:jc w:val="center"/>
                              <w:textAlignment w:val="baseline"/>
                              <w:rPr>
                                <w:rFonts w:ascii="Calibri" w:hAnsi="Calibri" w:cs="Calibri"/>
                                <w:sz w:val="19"/>
                                <w:szCs w:val="19"/>
                              </w:rPr>
                            </w:pPr>
                            <w:r w:rsidRPr="004478B9">
                              <w:rPr>
                                <w:rFonts w:ascii="Calibri" w:eastAsia="Times New Roman" w:hAnsi="Calibri" w:cs="Calibri"/>
                                <w:color w:val="0D0D0D"/>
                                <w:kern w:val="24"/>
                                <w:sz w:val="19"/>
                                <w:szCs w:val="19"/>
                                <w:lang w:val="en-ZA"/>
                              </w:rPr>
                              <w:t xml:space="preserve">3.2 </w:t>
                            </w:r>
                            <w:r w:rsidRPr="004478B9">
                              <w:rPr>
                                <w:rFonts w:ascii="Calibri" w:hAnsi="Calibri" w:cs="Calibri"/>
                                <w:sz w:val="19"/>
                                <w:szCs w:val="19"/>
                                <w:lang w:val="en-ZA"/>
                              </w:rPr>
                              <w:t>More effective and accountable institutions to drive planning and implementation of public policies and investment programmes</w:t>
                            </w:r>
                          </w:p>
                        </w:txbxContent>
                      </v:textbox>
                    </v:shape>
                    <v:shape id="Flowchart: Alternate Process 12" o:spid="_x0000_s1040" type="#_x0000_t176" style="position:absolute;left:28289;width:13678;height:143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1nE8IA&#10;AADbAAAADwAAAGRycy9kb3ducmV2LnhtbESPQYvCMBSE74L/ITzBm6a6IFJNiwiCwlpY18veHs0z&#10;LTYvtYla//1mYcHjMDPfMOu8t414UOdrxwpm0wQEcel0zUbB+Xs3WYLwAVlj45gUvMhDng0Ha0y1&#10;e/IXPU7BiAhhn6KCKoQ2ldKXFVn0U9cSR+/iOoshys5I3eEzwm0j50mykBZrjgsVtrStqLye7lbB&#10;oSiMOR+LS7P90Tcr+09rjqVS41G/WYEI1Id3+L+91woWH/D3Jf4Amf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WcTwgAAANsAAAAPAAAAAAAAAAAAAAAAAJgCAABkcnMvZG93&#10;bnJldi54bWxQSwUGAAAAAAQABAD1AAAAhwMAAAAA&#10;" fillcolor="#4f81bd" stroked="f" strokeweight="2pt">
                      <v:fill opacity="32896f"/>
                      <v:textbox>
                        <w:txbxContent>
                          <w:p w:rsidR="000F4DE4" w:rsidRPr="004478B9" w:rsidRDefault="000F4DE4" w:rsidP="00E55AEE">
                            <w:pPr>
                              <w:pStyle w:val="NormalWeb"/>
                              <w:spacing w:before="0" w:beforeAutospacing="0" w:after="0" w:afterAutospacing="0"/>
                              <w:jc w:val="center"/>
                              <w:textAlignment w:val="baseline"/>
                              <w:rPr>
                                <w:sz w:val="19"/>
                                <w:szCs w:val="19"/>
                              </w:rPr>
                            </w:pPr>
                            <w:r w:rsidRPr="004478B9">
                              <w:rPr>
                                <w:rFonts w:ascii="Calibri" w:eastAsia="Times New Roman" w:hAnsi="Calibri"/>
                                <w:color w:val="0D0D0D"/>
                                <w:kern w:val="24"/>
                                <w:sz w:val="19"/>
                                <w:szCs w:val="19"/>
                                <w:lang w:val="en-ZA"/>
                              </w:rPr>
                              <w:t>3.3 More inclusive and evidence based agriculture planning and implementation processes</w:t>
                            </w:r>
                          </w:p>
                        </w:txbxContent>
                      </v:textbox>
                    </v:shape>
                    <v:shape id="Flowchart: Alternate Process 11" o:spid="_x0000_s1041" type="#_x0000_t176" style="position:absolute;left:42386;width:13678;height:143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52uMQA&#10;AADcAAAADwAAAGRycy9kb3ducmV2LnhtbESPQWvCQBSE74L/YXmCN92Yg7TRVUQQWmgCVS/eHtnn&#10;Jph9G7PbJP333UKhx2FmvmG2+9E2oqfO144VrJYJCOLS6ZqNguvltHgB4QOyxsYxKfgmD/vddLLF&#10;TLuBP6k/ByMihH2GCqoQ2kxKX1Zk0S9dSxy9u+sshig7I3WHQ4TbRqZJspYWa44LFbZ0rKh8nL+s&#10;gveiMOaaF/fmeNNPK8cPa/JSqflsPGxABBrDf/iv/aYVpK8r+D0Tj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udrjEAAAA3AAAAA8AAAAAAAAAAAAAAAAAmAIAAGRycy9k&#10;b3ducmV2LnhtbFBLBQYAAAAABAAEAPUAAACJAwAAAAA=&#10;" fillcolor="#4f81bd" stroked="f" strokeweight="2pt">
                      <v:fill opacity="32896f"/>
                      <v:textbox>
                        <w:txbxContent>
                          <w:p w:rsidR="000F4DE4" w:rsidRPr="00E92C1F" w:rsidRDefault="000F4DE4" w:rsidP="007B24D4">
                            <w:pPr>
                              <w:pStyle w:val="NormalWeb"/>
                              <w:spacing w:before="0" w:beforeAutospacing="0" w:after="0" w:afterAutospacing="0"/>
                              <w:jc w:val="center"/>
                              <w:textAlignment w:val="baseline"/>
                              <w:rPr>
                                <w:sz w:val="14"/>
                              </w:rPr>
                            </w:pPr>
                            <w:r w:rsidRPr="00E92C1F">
                              <w:rPr>
                                <w:rFonts w:ascii="Calibri" w:eastAsia="Times New Roman" w:hAnsi="Calibri"/>
                                <w:color w:val="0D0D0D"/>
                                <w:kern w:val="24"/>
                                <w:sz w:val="18"/>
                                <w:szCs w:val="32"/>
                                <w:lang w:val="en-ZA"/>
                              </w:rPr>
                              <w:t>3.4 Improved coordination, partnerships and alliances within and across sectors and countries (regional trade and collaboration)</w:t>
                            </w:r>
                          </w:p>
                        </w:txbxContent>
                      </v:textbox>
                    </v:shape>
                  </v:group>
                  <v:rect id="Rectangle 292" o:spid="_x0000_s1042" style="position:absolute;top:2000;width:11520;height:27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u+OMQA&#10;AADcAAAADwAAAGRycy9kb3ducmV2LnhtbESPQWsCMRSE74L/ITyhF9GsS1t0NYq0FFrwolW8PjbP&#10;3ejmZUlS3f77Rih4HGbmG2ax6mwjruSDcaxgMs5AEJdOG64U7L8/RlMQISJrbByTgl8KsFr2ewss&#10;tLvxlq67WIkE4VCggjrGtpAylDVZDGPXEifv5LzFmKSvpPZ4S3DbyDzLXqVFw2mhxpbeaiovux+r&#10;oD3y4d2fw3mzHZrLy3PjTP7llHoadOs5iEhdfIT/259aQT7L4X4mHQ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LvjjEAAAA3AAAAA8AAAAAAAAAAAAAAAAAmAIAAGRycy9k&#10;b3ducmV2LnhtbFBLBQYAAAAABAAEAPUAAACJAwAAAAA=&#10;" fillcolor="#413253 [1639]" stroked="f">
                    <v:fill color2="#775c99 [3015]" rotate="t" angle="180" colors="0 #5d417e;52429f #7b58a6;1 #7b57a8" focus="100%" type="gradient">
                      <o:fill v:ext="view" type="gradientUnscaled"/>
                    </v:fill>
                    <v:shadow on="t" color="black" opacity="22937f" origin=",.5" offset="0,.63889mm"/>
                    <v:textbox>
                      <w:txbxContent>
                        <w:p w:rsidR="000F4DE4" w:rsidRPr="00D94F50" w:rsidRDefault="000F4DE4" w:rsidP="00E55AEE">
                          <w:pPr>
                            <w:jc w:val="center"/>
                            <w:rPr>
                              <w:sz w:val="20"/>
                            </w:rPr>
                          </w:pPr>
                          <w:r w:rsidRPr="00D94F50">
                            <w:rPr>
                              <w:sz w:val="20"/>
                            </w:rPr>
                            <w:t>Added value of CAADP support and interventions to institutional transformation and CAADP operational effectiveness is measured at this level</w:t>
                          </w:r>
                        </w:p>
                      </w:txbxContent>
                    </v:textbox>
                  </v:rect>
                  <v:group id="Group 26" o:spid="_x0000_s1043" style="position:absolute;left:12096;width:84960;height:9825" coordsize="84960,98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 id="Up Arrow Callout 16" o:spid="_x0000_s1044" style="position:absolute;top:1905;width:84960;height:7920;visibility:visible;mso-wrap-style:square;v-text-anchor:middle" coordsize="8347075,80622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QROL4A&#10;AADcAAAADwAAAGRycy9kb3ducmV2LnhtbERPy4rCMBTdC/MP4Q6401QXotUoKgjqzscHXJpr05nm&#10;piZRq19vFoLLw3nPFq2txZ18qBwrGPQzEMSF0xWXCs6nTW8MIkRkjbVjUvCkAIv5T2eGuXYPPtD9&#10;GEuRQjjkqMDE2ORShsKQxdB3DXHiLs5bjAn6UmqPjxRuaznMspG0WHFqMNjQ2lDxf7xZBa+/3Upi&#10;dfUTb/ZZPLW39XlFSnV/2+UURKQ2fsUf91YrGE7S/HQmHQE5f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hEETi+AAAA3AAAAA8AAAAAAAAAAAAAAAAAmAIAAGRycy9kb3ducmV2&#10;LnhtbFBLBQYAAAAABAAEAPUAAACDAwAAAAA=&#10;" adj="-11796480,,5400" path="m,l4018439,r310197,l8347075,r,806228l,806228,,xe" fillcolor="#4f81bd" stroked="f" strokeweight="2pt">
                      <v:fill opacity="18247f"/>
                      <v:stroke joinstyle="miter"/>
                      <v:formulas/>
                      <v:path arrowok="t" o:connecttype="custom" o:connectlocs="0,0;4090134,0;4405866,0;8496000,0;8496000,792000;0,792000;0,0" o:connectangles="0,0,0,0,0,0,0" textboxrect="0,0,8347075,806228"/>
                      <v:textbox>
                        <w:txbxContent>
                          <w:p w:rsidR="000F4DE4" w:rsidRPr="00521DB2" w:rsidRDefault="000F4DE4" w:rsidP="007E245A">
                            <w:pPr>
                              <w:jc w:val="center"/>
                              <w:rPr>
                                <w:rFonts w:asciiTheme="minorHAnsi" w:hAnsiTheme="minorHAnsi" w:cstheme="minorHAnsi"/>
                                <w:b/>
                                <w:sz w:val="28"/>
                                <w:szCs w:val="32"/>
                              </w:rPr>
                            </w:pPr>
                            <w:r w:rsidRPr="00521DB2">
                              <w:rPr>
                                <w:rFonts w:asciiTheme="minorHAnsi" w:hAnsiTheme="minorHAnsi" w:cstheme="minorHAnsi"/>
                                <w:b/>
                                <w:sz w:val="28"/>
                                <w:szCs w:val="32"/>
                              </w:rPr>
                              <w:t xml:space="preserve">Level 3: </w:t>
                            </w:r>
                            <w:r>
                              <w:rPr>
                                <w:rFonts w:asciiTheme="minorHAnsi" w:hAnsiTheme="minorHAnsi" w:cstheme="minorHAnsi"/>
                                <w:b/>
                                <w:sz w:val="28"/>
                                <w:szCs w:val="32"/>
                              </w:rPr>
                              <w:t>S</w:t>
                            </w:r>
                            <w:r w:rsidRPr="00521DB2">
                              <w:rPr>
                                <w:rFonts w:asciiTheme="minorHAnsi" w:hAnsiTheme="minorHAnsi" w:cstheme="minorHAnsi"/>
                                <w:b/>
                                <w:sz w:val="28"/>
                                <w:szCs w:val="32"/>
                              </w:rPr>
                              <w:t xml:space="preserve">trengthening systemic capacity for effective execution and delivery of results </w:t>
                            </w:r>
                          </w:p>
                          <w:p w:rsidR="000F4DE4" w:rsidRPr="00081377" w:rsidRDefault="000F4DE4" w:rsidP="00081377">
                            <w:pPr>
                              <w:jc w:val="center"/>
                              <w:rPr>
                                <w:rFonts w:asciiTheme="minorHAnsi" w:hAnsiTheme="minorHAnsi" w:cstheme="minorHAnsi"/>
                                <w:sz w:val="12"/>
                                <w:szCs w:val="22"/>
                              </w:rPr>
                            </w:pPr>
                          </w:p>
                          <w:p w:rsidR="000F4DE4" w:rsidRPr="00081377" w:rsidRDefault="000F4DE4" w:rsidP="00081377">
                            <w:pPr>
                              <w:jc w:val="center"/>
                              <w:rPr>
                                <w:rFonts w:asciiTheme="minorHAnsi" w:hAnsiTheme="minorHAnsi" w:cstheme="minorHAnsi"/>
                                <w:i/>
                                <w:sz w:val="20"/>
                                <w:szCs w:val="22"/>
                              </w:rPr>
                            </w:pPr>
                            <w:r w:rsidRPr="00081377">
                              <w:rPr>
                                <w:rFonts w:asciiTheme="minorHAnsi" w:hAnsiTheme="minorHAnsi" w:cstheme="minorHAnsi"/>
                                <w:b/>
                                <w:i/>
                                <w:sz w:val="20"/>
                                <w:szCs w:val="22"/>
                              </w:rPr>
                              <w:t>Assumptions:</w:t>
                            </w:r>
                            <w:r w:rsidRPr="00C8106E">
                              <w:rPr>
                                <w:rFonts w:asciiTheme="minorHAnsi" w:hAnsiTheme="minorHAnsi" w:cstheme="minorHAnsi"/>
                                <w:i/>
                                <w:sz w:val="20"/>
                                <w:szCs w:val="22"/>
                              </w:rPr>
                              <w:t xml:space="preserve"> Political leadership ensure conducive and stable policy environment</w:t>
                            </w:r>
                            <w:r>
                              <w:rPr>
                                <w:rFonts w:asciiTheme="minorHAnsi" w:hAnsiTheme="minorHAnsi" w:cstheme="minorHAnsi"/>
                                <w:i/>
                                <w:sz w:val="20"/>
                                <w:szCs w:val="22"/>
                              </w:rPr>
                              <w:t>, including sustained increase in agriculture public sector investment .</w:t>
                            </w:r>
                          </w:p>
                        </w:txbxContent>
                      </v:textbox>
                    </v:shape>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20" o:spid="_x0000_s1045" type="#_x0000_t68" style="position:absolute;left:8286;width:1435;height:21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6UtcQA&#10;AADcAAAADwAAAGRycy9kb3ducmV2LnhtbESPQWvCQBSE74X+h+UVvNVNtBSJrhJES26lRj0/ss9k&#10;Mfs2ZLdJ2l/fLRR6HGbmG2azm2wrBuq9cawgnScgiCunDdcKzuXxeQXCB2SNrWNS8EUedtvHhw1m&#10;2o38QcMp1CJC2GeooAmhy6T0VUMW/dx1xNG7ud5iiLKvpe5xjHDbykWSvEqLhuNCgx3tG6rup0+r&#10;oEje7kf7XRo27+X1gnlxng4vSs2epnwNItAU/sN/7UIrWKYL+D0Tj4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ulLXEAAAA3AAAAA8AAAAAAAAAAAAAAAAAmAIAAGRycy9k&#10;b3ducmV2LnhtbFBLBQYAAAAABAAEAPUAAACJAwAAAAA=&#10;" adj="7176" fillcolor="#c6d9f1 [671]" stroked="f" strokeweight="2pt"/>
                    <v:shape id="Up Arrow 21" o:spid="_x0000_s1046" type="#_x0000_t68" style="position:absolute;left:30003;width:1435;height:21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IxLsQA&#10;AADcAAAADwAAAGRycy9kb3ducmV2LnhtbESPQWvCQBSE74X+h+UVvDUbTSmSuoqISm6lJnp+ZF+T&#10;xezbkF1N2l/fLRR6HGbmG2a1mWwn7jR441jBPElBENdOG24UVOXheQnCB2SNnWNS8EUeNuvHhxXm&#10;2o38QfdTaESEsM9RQRtCn0vp65Ys+sT1xNH7dIPFEOXQSD3gGOG2k4s0fZUWDceFFnvatVRfTzer&#10;oEiP14P9Lg2b9/Jyxm1RTfsXpWZP0/YNRKAp/If/2oVWkM0z+D0Tj4B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iMS7EAAAA3AAAAA8AAAAAAAAAAAAAAAAAmAIAAGRycy9k&#10;b3ducmV2LnhtbFBLBQYAAAAABAAEAPUAAACJAwAAAAA=&#10;" adj="7176" fillcolor="#c6d9f1 [671]" stroked="f" strokeweight="2pt"/>
                    <v:shape id="Up Arrow 23" o:spid="_x0000_s1047" type="#_x0000_t68" style="position:absolute;left:53816;width:1435;height:21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cMwcQA&#10;AADcAAAADwAAAGRycy9kb3ducmV2LnhtbESPQWvCQBSE70L/w/IKvenGthaJbkRKLbmJxnp+ZJ/J&#10;kuzbkN1q2l/vCoLHYWa+YZarwbbiTL03jhVMJwkI4tJpw5WCQ7EZz0H4gKyxdUwK/sjDKnsaLTHV&#10;7sI7Ou9DJSKEfYoK6hC6VEpf1mTRT1xHHL2T6y2GKPtK6h4vEW5b+ZokH9Ki4bhQY0efNZXN/tcq&#10;yJPvZmP/C8NmWxx/cJ0fhq93pV6eh/UCRKAhPML3dq4VvE1ncDsTj4DM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HDMHEAAAA3AAAAA8AAAAAAAAAAAAAAAAAmAIAAGRycy9k&#10;b3ducmV2LnhtbFBLBQYAAAAABAAEAPUAAACJAwAAAAA=&#10;" adj="7176" fillcolor="#c6d9f1 [671]" stroked="f" strokeweight="2pt"/>
                    <v:shape id="Up Arrow 24" o:spid="_x0000_s1048" type="#_x0000_t68" style="position:absolute;left:75628;width:1435;height:21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bMecQA&#10;AADcAAAADwAAAGRycy9kb3ducmV2LnhtbESPQWvCQBSE70L/w/IKvemmVqRGNyKlltyKJvX8yD6T&#10;Jdm3IbvV1F/fLRQ8DjPzDbPZjrYTFxq8cazgeZaAIK6cNlwrKIv99BWED8gaO8ek4Ic8bLOHyQZT&#10;7a58oMsx1CJC2KeooAmhT6X0VUMW/cz1xNE7u8FiiHKopR7wGuG2k/MkWUqLhuNCgz29NVS1x2+r&#10;IE8+2r29FYbNZ3H6wl1eju8LpZ4ex90aRKAx3MP/7VwreJmv4O9MPAI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mzHnEAAAA3AAAAA8AAAAAAAAAAAAAAAAAmAIAAGRycy9k&#10;b3ducmV2LnhtbFBLBQYAAAAABAAEAPUAAACJAwAAAAA=&#10;" adj="7176" fillcolor="#c6d9f1 [671]" stroked="f" strokeweight="2pt"/>
                  </v:group>
                  <v:group id="Group 24" o:spid="_x0000_s1049" style="position:absolute;left:12287;top:24574;width:84163;height:5144" coordsize="84162,5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shape id="Up Arrow Callout 18" o:spid="_x0000_s1050" style="position:absolute;top:2095;width:84162;height:3048;visibility:visible;mso-wrap-style:square;v-text-anchor:middle" coordsize="9784080,45757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QGsUA&#10;AADbAAAADwAAAGRycy9kb3ducmV2LnhtbESPQWvCQBSE74L/YXlCb3WjtFWiqwRLsVChVEU9PrLP&#10;JJh9G3ZXE/99t1DwOMzMN8x82Zla3Mj5yrKC0TABQZxbXXGhYL/7eJ6C8AFZY22ZFNzJw3LR780x&#10;1bblH7ptQyEihH2KCsoQmlRKn5dk0A9tQxy9s3UGQ5SukNphG+GmluMkeZMGK44LJTa0Kim/bK9G&#10;gXs/fmeHL763+eQwqteXbHPatEo9DbpsBiJQFx7h//anVvD6An9f4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pAaxQAAANsAAAAPAAAAAAAAAAAAAAAAAJgCAABkcnMv&#10;ZG93bnJldi54bWxQSwUGAAAAAAQABAD1AAAAigMAAAAA&#10;" adj="-11796480,,5400" path="m,l4804013,r176054,l9784080,r,457578l,457578,,xe" fillcolor="yellow" stroked="f" strokeweight="2pt">
                      <v:stroke joinstyle="miter"/>
                      <v:formulas/>
                      <v:path arrowok="t" o:connecttype="custom" o:connectlocs="0,0;4132424,0;4283866,0;8416290,0;8416290,304800;0,304800;0,0" o:connectangles="0,0,0,0,0,0,0" textboxrect="0,0,9784080,457578"/>
                      <v:textbox>
                        <w:txbxContent>
                          <w:p w:rsidR="000F4DE4" w:rsidRPr="00E92C1F" w:rsidRDefault="000F4DE4" w:rsidP="00E55AEE">
                            <w:pPr>
                              <w:pStyle w:val="NormalWeb"/>
                              <w:spacing w:before="0" w:beforeAutospacing="0" w:after="0" w:afterAutospacing="0"/>
                              <w:jc w:val="center"/>
                              <w:rPr>
                                <w:sz w:val="16"/>
                              </w:rPr>
                            </w:pPr>
                            <w:r>
                              <w:rPr>
                                <w:rFonts w:ascii="Calibri" w:eastAsia="Times New Roman" w:hAnsi="Calibri"/>
                                <w:b/>
                                <w:bCs/>
                                <w:i/>
                                <w:iCs/>
                                <w:color w:val="000000"/>
                                <w:kern w:val="24"/>
                                <w:sz w:val="20"/>
                                <w:szCs w:val="32"/>
                              </w:rPr>
                              <w:t xml:space="preserve">CAADP </w:t>
                            </w:r>
                            <w:r w:rsidRPr="004E25F9">
                              <w:rPr>
                                <w:rFonts w:ascii="Calibri" w:eastAsia="Times New Roman" w:hAnsi="Calibri"/>
                                <w:b/>
                                <w:bCs/>
                                <w:i/>
                                <w:iCs/>
                                <w:color w:val="000000"/>
                                <w:kern w:val="24"/>
                                <w:sz w:val="20"/>
                                <w:szCs w:val="32"/>
                              </w:rPr>
                              <w:t>INPUT</w:t>
                            </w:r>
                            <w:r>
                              <w:rPr>
                                <w:rFonts w:ascii="Calibri" w:eastAsia="Times New Roman" w:hAnsi="Calibri"/>
                                <w:b/>
                                <w:bCs/>
                                <w:i/>
                                <w:iCs/>
                                <w:color w:val="000000"/>
                                <w:kern w:val="24"/>
                                <w:sz w:val="20"/>
                                <w:szCs w:val="32"/>
                              </w:rPr>
                              <w:t>S</w:t>
                            </w:r>
                            <w:r w:rsidRPr="004E25F9">
                              <w:rPr>
                                <w:rFonts w:ascii="Calibri" w:eastAsia="Times New Roman" w:hAnsi="Calibri"/>
                                <w:b/>
                                <w:bCs/>
                                <w:i/>
                                <w:iCs/>
                                <w:color w:val="000000"/>
                                <w:kern w:val="24"/>
                                <w:sz w:val="20"/>
                                <w:szCs w:val="32"/>
                              </w:rPr>
                              <w:t xml:space="preserve">: </w:t>
                            </w:r>
                            <w:r w:rsidRPr="000156B4">
                              <w:rPr>
                                <w:rFonts w:ascii="Calibri" w:eastAsia="Times New Roman" w:hAnsi="Calibri"/>
                                <w:bCs/>
                                <w:i/>
                                <w:iCs/>
                                <w:color w:val="000000"/>
                                <w:kern w:val="24"/>
                                <w:sz w:val="20"/>
                                <w:szCs w:val="32"/>
                              </w:rPr>
                              <w:t xml:space="preserve">IMPLEMENTATION GUIDELINES; KNOWLEDGE POOLS; </w:t>
                            </w:r>
                            <w:r w:rsidRPr="000156B4">
                              <w:rPr>
                                <w:rFonts w:ascii="Calibri" w:eastAsia="Times New Roman" w:hAnsi="Calibri"/>
                                <w:color w:val="000000"/>
                                <w:kern w:val="24"/>
                                <w:sz w:val="20"/>
                                <w:szCs w:val="32"/>
                              </w:rPr>
                              <w:t>CAPACITY</w:t>
                            </w:r>
                            <w:r w:rsidRPr="004E25F9">
                              <w:rPr>
                                <w:rFonts w:ascii="Calibri" w:eastAsia="Times New Roman" w:hAnsi="Calibri"/>
                                <w:color w:val="000000"/>
                                <w:kern w:val="24"/>
                                <w:sz w:val="20"/>
                                <w:szCs w:val="32"/>
                              </w:rPr>
                              <w:t xml:space="preserve"> BUILDING, PEER REVIEW MECHANISMS</w:t>
                            </w:r>
                          </w:p>
                        </w:txbxContent>
                      </v:textbox>
                    </v:shape>
                    <v:shape id="Up Arrow 55" o:spid="_x0000_s1051" type="#_x0000_t68" style="position:absolute;left:77152;width:933;height:29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JJwsQA&#10;AADbAAAADwAAAGRycy9kb3ducmV2LnhtbESP0WoCMRRE34X+Q7iFvohmVRRZjSJKSx8q6OoHXDbX&#10;ZNvNzbJJdf37piD4OMzMGWa57lwtrtSGyrOC0TADQVx6XbFRcD69D+YgQkTWWHsmBXcKsF699JaY&#10;a3/jI12LaESCcMhRgY2xyaUMpSWHYegb4uRdfOswJtkaqVu8Jbir5TjLZtJhxWnBYkNbS+VP8esU&#10;UL03WXE/jD7szh0mffM9GX/tlHp77TYLEJG6+Aw/2p9awXQK/1/SD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iScLEAAAA2wAAAA8AAAAAAAAAAAAAAAAAmAIAAGRycy9k&#10;b3ducmV2LnhtbFBLBQYAAAAABAAEAPUAAACJAwAAAAA=&#10;" adj="3466" fillcolor="yellow" strokecolor="yellow" strokeweight="2pt"/>
                    <v:shape id="Up Arrow 56" o:spid="_x0000_s1052" type="#_x0000_t68" style="position:absolute;left:20288;width:927;height:29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5/0cIA&#10;AADbAAAADwAAAGRycy9kb3ducmV2LnhtbESPT4vCMBTE7wt+h/CEvW0TFUWqqYgiePGgu4c9Pppn&#10;/9i81CZq99sbQdjjMDO/YZar3jbiTp2vHGsYJQoEce5MxYWGn+/d1xyED8gGG8ek4Y88rLLBxxJT&#10;4x58pPspFCJC2KeooQyhTaX0eUkWfeJa4uidXWcxRNkV0nT4iHDbyLFSM2mx4rhQYkubkvLL6WY1&#10;HHjSX6ubkjyqfa5+p/VxMt9q/Tns1wsQgfrwH36390bDdAavL/EHyO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Ln/RwgAAANsAAAAPAAAAAAAAAAAAAAAAAJgCAABkcnMvZG93&#10;bnJldi54bWxQSwUGAAAAAAQABAD1AAAAhwMAAAAA&#10;" adj="3450" fillcolor="yellow" strokecolor="yellow" strokeweight="2pt"/>
                    <v:shape id="Up Arrow 57" o:spid="_x0000_s1053" type="#_x0000_t68" style="position:absolute;left:5715;width:927;height:29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LaSsMA&#10;AADbAAAADwAAAGRycy9kb3ducmV2LnhtbESPT4vCMBTE78J+h/AEb5pU0ZWuqSyK4MWDfw57fDRv&#10;22rzUpuo9dubhQWPw8z8hlksO1uLO7W+cqwhGSkQxLkzFRcaTsfNcA7CB2SDtWPS8CQPy+yjt8DU&#10;uAfv6X4IhYgQ9ilqKENoUil9XpJFP3INcfR+XWsxRNkW0rT4iHBby7FSM2mx4rhQYkOrkvLL4WY1&#10;7HjSXaubkpycfa5+puf9ZL7WetDvvr9ABOrCO/zf3hoN00/4+xJ/gMx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mLaSsMAAADbAAAADwAAAAAAAAAAAAAAAACYAgAAZHJzL2Rv&#10;d25yZXYueG1sUEsFBgAAAAAEAAQA9QAAAIgDAAAAAA==&#10;" adj="3450" fillcolor="yellow" strokecolor="yellow" strokeweight="2pt"/>
                    <v:shape id="Up Arrow 58" o:spid="_x0000_s1054" type="#_x0000_t68" style="position:absolute;left:34766;width:927;height:29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OOLwA&#10;AADbAAAADwAAAGRycy9kb3ducmV2LnhtbERPyw4BMRTdS/xDcyV2tAiRoUSIxMbCY2F5M71mhunt&#10;mBbj73UhsTw57/mysaV4Ue0LxxoGfQWCOHWm4EzD+bTtTUH4gGywdEwaPuRhuWi35pgY9+YDvY4h&#10;EzGEfYIa8hCqREqf5mTR911FHLmrqy2GCOtMmhrfMdyWcqjURFosODbkWNE6p/R+fFoNex41j+Kp&#10;JA9uPlWX8e0wmm607naa1QxEoCb8xT/3zmgYx7HxS/wBcvE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j/U44vAAAANsAAAAPAAAAAAAAAAAAAAAAAJgCAABkcnMvZG93bnJldi54&#10;bWxQSwUGAAAAAAQABAD1AAAAgQMAAAAA&#10;" adj="3450" fillcolor="yellow" strokecolor="yellow" strokeweight="2pt"/>
                    <v:shape id="Up Arrow 60" o:spid="_x0000_s1055" type="#_x0000_t68" style="position:absolute;left:62865;width:933;height:29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g58AA&#10;AADbAAAADwAAAGRycy9kb3ducmV2LnhtbERPzYrCMBC+C75DGMGLaKqCSNcooih7WEGrDzA0s0l3&#10;m0lpota33xwWPH58/6tN52rxoDZUnhVMJxkI4tLrio2C2/UwXoIIEVlj7ZkUvCjAZt3vrTDX/skX&#10;ehTRiBTCIUcFNsYmlzKUlhyGiW+IE/ftW4cxwdZI3eIzhbtazrJsIR1WnBosNrSzVP4Wd6eA6pPJ&#10;itd5erR7d56PzM989rVXajjoth8gInXxLf53f2oFi7Q+fUk/QK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kg58AAAADbAAAADwAAAAAAAAAAAAAAAACYAgAAZHJzL2Rvd25y&#10;ZXYueG1sUEsFBgAAAAAEAAQA9QAAAIUDAAAAAA==&#10;" adj="3466" fillcolor="yellow" strokecolor="yellow" strokeweight="2pt"/>
                    <v:shape id="Up Arrow 39" o:spid="_x0000_s1056" type="#_x0000_t68" style="position:absolute;left:49149;width:927;height:29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Bf2sMA&#10;AADbAAAADwAAAGRycy9kb3ducmV2LnhtbESPQWvCQBSE7wX/w/IEb3Wj0qDRVUQoBNogarw/dp9J&#10;MPs2ZLea/vtuodDjMDPfMJvdYFvxoN43jhXMpgkIYu1Mw5WC8vL+ugThA7LB1jEp+CYPu+3oZYOZ&#10;cU8+0eMcKhEh7DNUUIfQZVJ6XZNFP3UdcfRurrcYouwraXp8Rrht5TxJUmmx4bhQY0eHmvT9/GUV&#10;5PtjqWflPS3ePo65Tou20J9XpSbjYb8GEWgI/+G/dm4ULFbw+yX+AL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TBf2sMAAADbAAAADwAAAAAAAAAAAAAAAACYAgAAZHJzL2Rv&#10;d25yZXYueG1sUEsFBgAAAAAEAAQA9QAAAIgDAAAAAA==&#10;" adj="3398" fillcolor="yellow" strokecolor="yellow" strokeweight="2pt"/>
                  </v:group>
                </v:group>
                <v:group id="Group 29" o:spid="_x0000_s1057" style="position:absolute;top:8953;width:97123;height:18399" coordorigin=",285" coordsize="97123,183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shape id="Up Arrow Callout 15" o:spid="_x0000_s1058" style="position:absolute;left:11715;top:2000;width:85408;height:5397;visibility:visible;mso-wrap-style:square;v-text-anchor:middle" coordsize="8540750,76057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wtsQA&#10;AADcAAAADwAAAGRycy9kb3ducmV2LnhtbESPQYvCMBSE7wv+h/AEL4umWhCpRhFhQUQPWwU9Pppn&#10;W9q81Car9d+bBcHjMDPfMItVZ2pxp9aVlhWMRxEI4szqknMFp+PPcAbCeWSNtWVS8CQHq2Xva4GJ&#10;tg/+pXvqcxEg7BJUUHjfJFK6rCCDbmQb4uBdbWvQB9nmUrf4CHBTy0kUTaXBksNCgQ1tCsqq9M8o&#10;SKfnm6u2l81hnx7i3aU6r7/jWKlBv1vPQXjq/Cf8bm+1gjgaw/+ZcATk8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MsLbEAAAA3AAAAA8AAAAAAAAAAAAAAAAAmAIAAGRycy9k&#10;b3ducmV2LnhtbFBLBQYAAAAABAAEAPUAAACJAwAAAAA=&#10;" adj="-11796480,,5400" path="m,28222l3916070,r708610,l4408109,,8540750,28222r,732349l,760571,,28222xe" fillcolor="#92d050" stroked="f" strokeweight="2pt">
                    <v:fill opacity="5140f"/>
                    <v:stroke joinstyle="miter"/>
                    <v:formulas/>
                    <v:path arrowok="t" o:connecttype="custom" o:connectlocs="0,20028;3916070,0;4624680,0;4408109,0;8540750,20028;8540750,539750;0,539750;0,20028" o:connectangles="0,0,0,0,0,0,0,0" textboxrect="0,0,8540750,760571"/>
                    <v:textbox inset="1mm,0,1mm,0">
                      <w:txbxContent>
                        <w:p w:rsidR="000F4DE4" w:rsidRPr="00B9342C" w:rsidRDefault="000F4DE4" w:rsidP="0017028F">
                          <w:pPr>
                            <w:shd w:val="clear" w:color="auto" w:fill="92D050"/>
                            <w:jc w:val="center"/>
                            <w:rPr>
                              <w:rFonts w:asciiTheme="minorHAnsi" w:hAnsiTheme="minorHAnsi" w:cstheme="minorHAnsi"/>
                              <w:b/>
                              <w:sz w:val="28"/>
                              <w:szCs w:val="32"/>
                            </w:rPr>
                          </w:pPr>
                          <w:r w:rsidRPr="00B9342C">
                            <w:rPr>
                              <w:rFonts w:asciiTheme="minorHAnsi" w:hAnsiTheme="minorHAnsi" w:cstheme="minorHAnsi"/>
                              <w:b/>
                              <w:sz w:val="28"/>
                              <w:szCs w:val="32"/>
                            </w:rPr>
                            <w:t>Level 2 – Agricultural Transformation and Sustained agriculture growth</w:t>
                          </w:r>
                        </w:p>
                        <w:p w:rsidR="000F4DE4" w:rsidRPr="00512FED" w:rsidRDefault="000F4DE4" w:rsidP="0017028F">
                          <w:pPr>
                            <w:shd w:val="clear" w:color="auto" w:fill="92D050"/>
                            <w:jc w:val="center"/>
                            <w:rPr>
                              <w:rFonts w:asciiTheme="minorHAnsi" w:hAnsiTheme="minorHAnsi" w:cstheme="minorHAnsi"/>
                              <w:i/>
                              <w:sz w:val="12"/>
                              <w:szCs w:val="22"/>
                            </w:rPr>
                          </w:pPr>
                        </w:p>
                        <w:p w:rsidR="000F4DE4" w:rsidRPr="00B9342C" w:rsidRDefault="000F4DE4" w:rsidP="0017028F">
                          <w:pPr>
                            <w:shd w:val="clear" w:color="auto" w:fill="92D050"/>
                            <w:jc w:val="center"/>
                            <w:rPr>
                              <w:rFonts w:asciiTheme="minorHAnsi" w:hAnsiTheme="minorHAnsi" w:cstheme="minorHAnsi"/>
                              <w:sz w:val="22"/>
                              <w:szCs w:val="22"/>
                            </w:rPr>
                          </w:pPr>
                          <w:r w:rsidRPr="00B9342C">
                            <w:rPr>
                              <w:rFonts w:asciiTheme="minorHAnsi" w:hAnsiTheme="minorHAnsi" w:cstheme="minorHAnsi"/>
                              <w:i/>
                              <w:sz w:val="22"/>
                              <w:szCs w:val="22"/>
                            </w:rPr>
                            <w:t>Main Assumptions: Systemic capacity for transforming agriculture as envisaged in Level 3 results is attained</w:t>
                          </w:r>
                        </w:p>
                      </w:txbxContent>
                    </v:textbox>
                  </v:shape>
                  <v:rect id="Rectangle 6" o:spid="_x0000_s1059" style="position:absolute;left:12001;top:7524;width:17996;height:111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KjEsQA&#10;AADcAAAADwAAAGRycy9kb3ducmV2LnhtbESPT2sCMRTE74V+h/AKvWlSFStboxT/gLdatdDeHpvn&#10;7mLysmxSjd++EYQeh5n5DTOdJ2fFmbrQeNbw0lcgiEtvGq40HPbr3gREiMgGrWfScKUA89njwxQL&#10;4y/8SeddrESGcChQQx1jW0gZypochr5vibN39J3DmGVXSdPhJcOdlQOlxtJhw3mhxpYWNZWn3a/T&#10;sG1e8ePHVks26ovTaryy3+mg9fNTen8DESnF//C9vTEahmoEtzP5CMj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ioxLEAAAA3AAAAA8AAAAAAAAAAAAAAAAAmAIAAGRycy9k&#10;b3ducmV2LnhtbFBLBQYAAAAABAAEAPUAAACJAwAAAAA=&#10;" fillcolor="#92d050" stroked="f" strokeweight="2pt">
                    <v:textbox>
                      <w:txbxContent>
                        <w:p w:rsidR="000F4DE4" w:rsidRPr="002122B3" w:rsidRDefault="000F4DE4" w:rsidP="00E55AEE">
                          <w:pPr>
                            <w:pStyle w:val="NormalWeb"/>
                            <w:spacing w:before="0" w:beforeAutospacing="0" w:after="0" w:afterAutospacing="0"/>
                            <w:jc w:val="center"/>
                            <w:rPr>
                              <w:sz w:val="18"/>
                            </w:rPr>
                          </w:pPr>
                          <w:r w:rsidRPr="002122B3">
                            <w:rPr>
                              <w:rFonts w:ascii="Calibri" w:eastAsia="Times New Roman" w:hAnsi="Calibri"/>
                              <w:color w:val="000000"/>
                              <w:sz w:val="22"/>
                              <w:szCs w:val="32"/>
                            </w:rPr>
                            <w:t>2.1 Increased agricultur</w:t>
                          </w:r>
                          <w:r>
                            <w:rPr>
                              <w:rFonts w:ascii="Calibri" w:eastAsia="Times New Roman" w:hAnsi="Calibri"/>
                              <w:color w:val="000000"/>
                              <w:sz w:val="22"/>
                              <w:szCs w:val="32"/>
                            </w:rPr>
                            <w:t>al</w:t>
                          </w:r>
                          <w:r w:rsidRPr="002122B3">
                            <w:rPr>
                              <w:rFonts w:ascii="Calibri" w:eastAsia="Times New Roman" w:hAnsi="Calibri"/>
                              <w:color w:val="000000"/>
                              <w:sz w:val="22"/>
                              <w:szCs w:val="32"/>
                            </w:rPr>
                            <w:t xml:space="preserve"> production and productivity</w:t>
                          </w:r>
                        </w:p>
                      </w:txbxContent>
                    </v:textbox>
                  </v:rect>
                  <v:rect id="Rectangle 7" o:spid="_x0000_s1060" style="position:absolute;left:33432;top:7524;width:17996;height:111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INm8QA&#10;AADcAAAADwAAAGRycy9kb3ducmV2LnhtbESPQWvCQBSE7wX/w/KE3upGpUXSbEKIKIKnqPT8mn3N&#10;BrNvQ3bV9N93C4Ueh5n5hsmKyfbiTqPvHCtYLhIQxI3THbcKLufdywaED8gae8ek4Js8FPnsKcNU&#10;uwfXdD+FVkQI+xQVmBCGVErfGLLoF24gjt6XGy2GKMdW6hEfEW57uUqSN2mx47hgcKDKUHM93ayC&#10;+tMcpT1uho/LerevqrrsDttWqef5VL6DCDSF//Bf+6AVrJNX+D0Tj4D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iDZvEAAAA3AAAAA8AAAAAAAAAAAAAAAAAmAIAAGRycy9k&#10;b3ducmV2LnhtbFBLBQYAAAAABAAEAPUAAACJAwAAAAA=&#10;" fillcolor="#92d050" stroked="f" strokeweight="2pt">
                    <v:textbox inset="1mm,1mm,1mm,1mm">
                      <w:txbxContent>
                        <w:p w:rsidR="000F4DE4" w:rsidRPr="00D70CBA" w:rsidRDefault="000F4DE4" w:rsidP="00E55AEE">
                          <w:pPr>
                            <w:pStyle w:val="NormalWeb"/>
                            <w:spacing w:before="0" w:beforeAutospacing="0" w:after="0" w:afterAutospacing="0"/>
                            <w:jc w:val="center"/>
                            <w:rPr>
                              <w:sz w:val="18"/>
                            </w:rPr>
                          </w:pPr>
                          <w:r w:rsidRPr="00D70CBA">
                            <w:rPr>
                              <w:rFonts w:ascii="Calibri" w:eastAsia="Times New Roman" w:hAnsi="Calibri"/>
                              <w:color w:val="000000"/>
                              <w:kern w:val="24"/>
                              <w:sz w:val="22"/>
                              <w:szCs w:val="32"/>
                            </w:rPr>
                            <w:t xml:space="preserve">2.2 Better functioning </w:t>
                          </w:r>
                          <w:r>
                            <w:rPr>
                              <w:rFonts w:ascii="Calibri" w:eastAsia="Times New Roman" w:hAnsi="Calibri"/>
                              <w:color w:val="000000"/>
                              <w:kern w:val="24"/>
                              <w:sz w:val="22"/>
                              <w:szCs w:val="32"/>
                            </w:rPr>
                            <w:t>national agriculture and food markets &amp; increased intra/inter-regional trade</w:t>
                          </w:r>
                          <w:r w:rsidRPr="00D70CBA">
                            <w:rPr>
                              <w:rFonts w:ascii="Calibri" w:eastAsia="Times New Roman" w:hAnsi="Calibri"/>
                              <w:color w:val="000000"/>
                              <w:kern w:val="24"/>
                              <w:sz w:val="22"/>
                              <w:szCs w:val="32"/>
                            </w:rPr>
                            <w:t xml:space="preserve">, </w:t>
                          </w:r>
                        </w:p>
                      </w:txbxContent>
                    </v:textbox>
                  </v:rect>
                  <v:rect id="_x0000_s1061" style="position:absolute;left:57340;top:7524;width:17996;height:111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yY/sMA&#10;AADcAAAADwAAAGRycy9kb3ducmV2LnhtbESPT2sCMRTE7wW/Q3iCt5pYYSurUcQ/4K2tWqi3x+Z1&#10;d2nysmxSTb99Uyh4HGbmN8xilZwVV+pD61nDZKxAEFfetFxrOJ/2jzMQISIbtJ5Jww8FWC0HDwss&#10;jb/xG12PsRYZwqFEDU2MXSllqBpyGMa+I87ep+8dxiz7WpoebxnurHxSqpAOW84LDXa0aaj6On47&#10;Da/tM75cbL1lo9457Yqd/UhnrUfDtJ6DiJTiPfzfPhgNU1XA35l8BO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7yY/sMAAADcAAAADwAAAAAAAAAAAAAAAACYAgAAZHJzL2Rv&#10;d25yZXYueG1sUEsFBgAAAAAEAAQA9QAAAIgDAAAAAA==&#10;" fillcolor="#92d050" stroked="f" strokeweight="2pt">
                    <v:textbox>
                      <w:txbxContent>
                        <w:p w:rsidR="000F4DE4" w:rsidRPr="00D70CBA" w:rsidRDefault="000F4DE4" w:rsidP="00C673AD">
                          <w:pPr>
                            <w:pStyle w:val="NormalWeb"/>
                            <w:spacing w:before="0" w:beforeAutospacing="0" w:after="0" w:afterAutospacing="0"/>
                            <w:jc w:val="center"/>
                            <w:rPr>
                              <w:sz w:val="18"/>
                            </w:rPr>
                          </w:pPr>
                          <w:r w:rsidRPr="00D70CBA">
                            <w:rPr>
                              <w:rFonts w:ascii="Calibri" w:eastAsia="Times New Roman" w:hAnsi="Calibri"/>
                              <w:color w:val="000000"/>
                              <w:kern w:val="24"/>
                              <w:sz w:val="22"/>
                              <w:szCs w:val="32"/>
                            </w:rPr>
                            <w:t xml:space="preserve">2.3 </w:t>
                          </w:r>
                          <w:r>
                            <w:rPr>
                              <w:rFonts w:ascii="Calibri" w:eastAsia="Times New Roman" w:hAnsi="Calibri"/>
                              <w:color w:val="000000"/>
                              <w:kern w:val="24"/>
                              <w:sz w:val="22"/>
                              <w:szCs w:val="32"/>
                            </w:rPr>
                            <w:t>Expanded local agro-industry and value addition</w:t>
                          </w:r>
                        </w:p>
                      </w:txbxContent>
                    </v:textbox>
                  </v:rect>
                  <v:rect id="Rectangle 10" o:spid="_x0000_s1062" style="position:absolute;left:78962;top:7524;width:17996;height:111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pF8EA&#10;AADcAAAADwAAAGRycy9kb3ducmV2LnhtbERPTWsCMRC9C/0PYQq9aaKCltXsIq1Cb1Zrod6GzXR3&#10;aTJZNlHjv28OhR4f73tdJWfFlYbQedYwnSgQxLU3HTcaTh+78TOIEJENWs+k4U4BqvJhtMbC+Bsf&#10;6HqMjcghHArU0MbYF1KGuiWHYeJ74sx9+8FhzHBopBnwlsOdlTOlFtJhx7mhxZ5eWqp/jhen4b1b&#10;4v5sm1c26pPTdrG1X+mk9dNj2qxARErxX/znfjMa5iqvzWfyEZDl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FvqRfBAAAA3AAAAA8AAAAAAAAAAAAAAAAAmAIAAGRycy9kb3du&#10;cmV2LnhtbFBLBQYAAAAABAAEAPUAAACGAwAAAAA=&#10;" fillcolor="#92d050" stroked="f" strokeweight="2pt">
                    <v:textbox>
                      <w:txbxContent>
                        <w:p w:rsidR="000F4DE4" w:rsidRPr="00D70CBA" w:rsidRDefault="000F4DE4" w:rsidP="00E55AEE">
                          <w:pPr>
                            <w:pStyle w:val="NormalWeb"/>
                            <w:spacing w:before="0" w:beforeAutospacing="0" w:after="0" w:afterAutospacing="0"/>
                            <w:jc w:val="center"/>
                            <w:rPr>
                              <w:sz w:val="18"/>
                            </w:rPr>
                          </w:pPr>
                          <w:r w:rsidRPr="00D70CBA">
                            <w:rPr>
                              <w:rFonts w:ascii="Calibri" w:eastAsia="Times New Roman" w:hAnsi="Calibri"/>
                              <w:color w:val="000000"/>
                              <w:kern w:val="24"/>
                              <w:sz w:val="22"/>
                              <w:szCs w:val="32"/>
                            </w:rPr>
                            <w:t>2.</w:t>
                          </w:r>
                          <w:r>
                            <w:rPr>
                              <w:rFonts w:ascii="Calibri" w:eastAsia="Times New Roman" w:hAnsi="Calibri"/>
                              <w:color w:val="000000"/>
                              <w:kern w:val="24"/>
                              <w:sz w:val="22"/>
                              <w:szCs w:val="32"/>
                            </w:rPr>
                            <w:t>4</w:t>
                          </w:r>
                          <w:r w:rsidRPr="00D70CBA">
                            <w:rPr>
                              <w:rFonts w:ascii="Calibri" w:eastAsia="Times New Roman" w:hAnsi="Calibri"/>
                              <w:color w:val="000000"/>
                              <w:kern w:val="24"/>
                              <w:sz w:val="22"/>
                              <w:szCs w:val="32"/>
                            </w:rPr>
                            <w:t xml:space="preserve"> Improved management </w:t>
                          </w:r>
                          <w:r>
                            <w:rPr>
                              <w:rFonts w:ascii="Calibri" w:eastAsia="Times New Roman" w:hAnsi="Calibri"/>
                              <w:color w:val="000000"/>
                              <w:kern w:val="24"/>
                              <w:sz w:val="22"/>
                              <w:szCs w:val="32"/>
                            </w:rPr>
                            <w:t xml:space="preserve">and governance </w:t>
                          </w:r>
                          <w:r w:rsidRPr="00D70CBA">
                            <w:rPr>
                              <w:rFonts w:ascii="Calibri" w:eastAsia="Times New Roman" w:hAnsi="Calibri"/>
                              <w:color w:val="000000"/>
                              <w:kern w:val="24"/>
                              <w:sz w:val="22"/>
                              <w:szCs w:val="32"/>
                            </w:rPr>
                            <w:t>of natural resources for sustainable agricultur</w:t>
                          </w:r>
                          <w:r>
                            <w:rPr>
                              <w:rFonts w:ascii="Calibri" w:eastAsia="Times New Roman" w:hAnsi="Calibri"/>
                              <w:color w:val="000000"/>
                              <w:kern w:val="24"/>
                              <w:sz w:val="22"/>
                              <w:szCs w:val="32"/>
                            </w:rPr>
                            <w:t>al</w:t>
                          </w:r>
                          <w:r w:rsidRPr="00D70CBA">
                            <w:rPr>
                              <w:rFonts w:ascii="Calibri" w:eastAsia="Times New Roman" w:hAnsi="Calibri"/>
                              <w:color w:val="000000"/>
                              <w:kern w:val="24"/>
                              <w:sz w:val="22"/>
                              <w:szCs w:val="32"/>
                            </w:rPr>
                            <w:t xml:space="preserve"> production </w:t>
                          </w:r>
                        </w:p>
                      </w:txbxContent>
                    </v:textbox>
                  </v:rect>
                  <v:rect id="Rectangle 309" o:spid="_x0000_s1063" style="position:absolute;top:2095;width:11518;height:165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6trMUA&#10;AADcAAAADwAAAGRycy9kb3ducmV2LnhtbESP3WrCQBSE7wXfYTlC7+qmFkSjq5TQqtCCmPgAh+zJ&#10;j2bPhuwa49t3CwUvh5n5hllvB9OInjpXW1bwNo1AEOdW11wqOGdfrwsQziNrbCyTggc52G7GozXG&#10;2t75RH3qSxEg7GJUUHnfxlK6vCKDbmpb4uAVtjPog+xKqTu8B7hp5CyK5tJgzWGhwpaSivJrejMK&#10;kp9F0xfFzj2OyWe2n+0znX5flHqZDB8rEJ4G/wz/tw9awXu0hL8z4Qj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bq2sxQAAANwAAAAPAAAAAAAAAAAAAAAAAJgCAABkcnMv&#10;ZG93bnJldi54bWxQSwUGAAAAAAQABAD1AAAAigMAAAAA&#10;" fillcolor="#506329 [1638]" stroked="f">
                    <v:fill color2="#93b64c [3014]" rotate="t" angle="180" colors="0 #769535;52429f #9bc348;1 #9cc746" focus="100%" type="gradient">
                      <o:fill v:ext="view" type="gradientUnscaled"/>
                    </v:fill>
                    <v:shadow on="t" color="black" opacity="22937f" origin=",.5" offset="0,.63889mm"/>
                    <v:textbox>
                      <w:txbxContent>
                        <w:p w:rsidR="000F4DE4" w:rsidRPr="007B24D4" w:rsidRDefault="000F4DE4" w:rsidP="0017028F">
                          <w:pPr>
                            <w:shd w:val="clear" w:color="auto" w:fill="92D050"/>
                            <w:jc w:val="center"/>
                            <w:rPr>
                              <w:color w:val="0D0D0D" w:themeColor="text1" w:themeTint="F2"/>
                              <w:sz w:val="20"/>
                            </w:rPr>
                          </w:pPr>
                          <w:r w:rsidRPr="007B24D4">
                            <w:rPr>
                              <w:color w:val="0D0D0D" w:themeColor="text1" w:themeTint="F2"/>
                              <w:sz w:val="20"/>
                            </w:rPr>
                            <w:t xml:space="preserve">Changes in African agriculture resulting from implementation of CAADP </w:t>
                          </w:r>
                          <w:r>
                            <w:rPr>
                              <w:color w:val="0D0D0D" w:themeColor="text1" w:themeTint="F2"/>
                              <w:sz w:val="20"/>
                            </w:rPr>
                            <w:t>(a reflection of the performance of African agriculture)</w:t>
                          </w:r>
                        </w:p>
                      </w:txbxContent>
                    </v:textbox>
                  </v:rect>
                  <v:shape id="Up Arrow 21" o:spid="_x0000_s1064" type="#_x0000_t68" style="position:absolute;left:50958;top:285;width:6147;height:21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f+Sb8A&#10;AADbAAAADwAAAGRycy9kb3ducmV2LnhtbESPQYvCMBSE74L/ITzBy6KpFZZSjSKC6NXuitdH82yL&#10;zUtposZ/bwTB4zAz3zDLdTCtuFPvGssKZtMEBHFpdcOVgv+/3SQD4TyyxtYyKXiSg/VqOFhiru2D&#10;j3QvfCUihF2OCmrvu1xKV9Zk0E1tRxy9i+0N+ij7SuoeHxFuWpkmya802HBcqLGjbU3ltbgZBX7v&#10;zqHQ2WUXjmHz05zSdu9SpcajsFmA8BT8N/xpH7SCdA7vL/EHyN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aJ/5JvwAAANsAAAAPAAAAAAAAAAAAAAAAAJgCAABkcnMvZG93bnJl&#10;di54bWxQSwUGAAAAAAQABAD1AAAAhAMAAAAA&#10;" adj="10800" fillcolor="#92d050" stroked="f" strokeweight="2pt"/>
                </v:group>
              </v:group>
            </w:pict>
          </mc:Fallback>
        </mc:AlternateContent>
      </w:r>
    </w:p>
    <w:p w:rsidR="00E55AEE" w:rsidRPr="00D44CC6" w:rsidRDefault="00E55AEE">
      <w:pPr>
        <w:rPr>
          <w:rFonts w:cs="Arial"/>
        </w:rPr>
      </w:pPr>
    </w:p>
    <w:p w:rsidR="00E55AEE" w:rsidRPr="00D44CC6" w:rsidRDefault="00E55AEE">
      <w:pPr>
        <w:rPr>
          <w:rFonts w:cs="Arial"/>
        </w:rPr>
      </w:pPr>
    </w:p>
    <w:p w:rsidR="00AB20EB" w:rsidRPr="00D44CC6" w:rsidRDefault="00AB20EB" w:rsidP="005813F9">
      <w:pPr>
        <w:ind w:firstLine="720"/>
        <w:rPr>
          <w:rFonts w:cs="Arial"/>
        </w:rPr>
      </w:pPr>
      <w:r w:rsidRPr="00D44CC6">
        <w:rPr>
          <w:rFonts w:cs="Arial"/>
        </w:rPr>
        <w:tab/>
      </w:r>
    </w:p>
    <w:p w:rsidR="00E55AEE" w:rsidRPr="00D44CC6" w:rsidRDefault="00E55AEE">
      <w:pPr>
        <w:rPr>
          <w:rFonts w:cs="Arial"/>
        </w:rPr>
      </w:pPr>
    </w:p>
    <w:p w:rsidR="00E55AEE" w:rsidRPr="00D44CC6" w:rsidRDefault="00E55AEE">
      <w:pPr>
        <w:rPr>
          <w:rFonts w:cs="Arial"/>
        </w:rPr>
      </w:pPr>
    </w:p>
    <w:p w:rsidR="00E55AEE" w:rsidRPr="00D44CC6" w:rsidRDefault="00E55AEE">
      <w:pPr>
        <w:rPr>
          <w:rFonts w:cs="Arial"/>
        </w:rPr>
      </w:pPr>
    </w:p>
    <w:p w:rsidR="00E55AEE" w:rsidRPr="00D44CC6" w:rsidRDefault="00E55AEE">
      <w:pPr>
        <w:rPr>
          <w:rFonts w:cs="Arial"/>
        </w:rPr>
      </w:pPr>
    </w:p>
    <w:p w:rsidR="00E55AEE" w:rsidRPr="00D44CC6" w:rsidRDefault="00E55AEE">
      <w:pPr>
        <w:rPr>
          <w:rFonts w:cs="Arial"/>
        </w:rPr>
      </w:pPr>
    </w:p>
    <w:p w:rsidR="00E55AEE" w:rsidRPr="00D44CC6" w:rsidRDefault="00E55AEE">
      <w:pPr>
        <w:rPr>
          <w:rFonts w:cs="Arial"/>
        </w:rPr>
      </w:pPr>
    </w:p>
    <w:p w:rsidR="00E55AEE" w:rsidRPr="0046309A" w:rsidRDefault="00E55AEE">
      <w:pPr>
        <w:rPr>
          <w:rFonts w:cs="Arial"/>
        </w:rPr>
      </w:pPr>
    </w:p>
    <w:p w:rsidR="00E55AEE" w:rsidRPr="00D44CC6" w:rsidRDefault="00E55AEE">
      <w:pPr>
        <w:rPr>
          <w:rFonts w:cs="Arial"/>
        </w:rPr>
      </w:pPr>
    </w:p>
    <w:p w:rsidR="00E55AEE" w:rsidRPr="00D44CC6" w:rsidRDefault="00E55AEE">
      <w:pPr>
        <w:rPr>
          <w:rFonts w:cs="Arial"/>
        </w:rPr>
      </w:pPr>
    </w:p>
    <w:p w:rsidR="00E55AEE" w:rsidRPr="00D44CC6" w:rsidRDefault="00E55AEE">
      <w:pPr>
        <w:rPr>
          <w:rFonts w:cs="Arial"/>
        </w:rPr>
      </w:pPr>
    </w:p>
    <w:p w:rsidR="00E55AEE" w:rsidRPr="00D44CC6" w:rsidRDefault="00E55AEE">
      <w:pPr>
        <w:rPr>
          <w:rFonts w:cs="Arial"/>
        </w:rPr>
      </w:pPr>
    </w:p>
    <w:p w:rsidR="00E55AEE" w:rsidRPr="00D44CC6" w:rsidRDefault="00E55AEE">
      <w:pPr>
        <w:rPr>
          <w:rFonts w:cs="Arial"/>
        </w:rPr>
      </w:pPr>
    </w:p>
    <w:p w:rsidR="00E55AEE" w:rsidRPr="00D44CC6" w:rsidRDefault="00E55AEE">
      <w:pPr>
        <w:rPr>
          <w:rFonts w:cs="Arial"/>
        </w:rPr>
      </w:pPr>
    </w:p>
    <w:p w:rsidR="00E55AEE" w:rsidRPr="00D44CC6" w:rsidRDefault="00E55AEE">
      <w:pPr>
        <w:rPr>
          <w:rFonts w:cs="Arial"/>
        </w:rPr>
      </w:pPr>
    </w:p>
    <w:p w:rsidR="00E55AEE" w:rsidRPr="00D44CC6" w:rsidRDefault="00E55AEE">
      <w:pPr>
        <w:rPr>
          <w:rFonts w:cs="Arial"/>
        </w:rPr>
      </w:pPr>
    </w:p>
    <w:p w:rsidR="00E55AEE" w:rsidRPr="00D44CC6" w:rsidRDefault="00E55AEE">
      <w:pPr>
        <w:rPr>
          <w:rFonts w:cs="Arial"/>
        </w:rPr>
      </w:pPr>
    </w:p>
    <w:p w:rsidR="00E55AEE" w:rsidRPr="00D44CC6" w:rsidRDefault="00E55AEE">
      <w:pPr>
        <w:rPr>
          <w:rFonts w:cs="Arial"/>
        </w:rPr>
      </w:pPr>
    </w:p>
    <w:p w:rsidR="00E55AEE" w:rsidRPr="00D44CC6" w:rsidRDefault="00E55AEE">
      <w:pPr>
        <w:rPr>
          <w:rFonts w:cs="Arial"/>
        </w:rPr>
      </w:pPr>
    </w:p>
    <w:p w:rsidR="00E55AEE" w:rsidRPr="00D44CC6" w:rsidRDefault="00E55AEE">
      <w:pPr>
        <w:rPr>
          <w:rFonts w:cs="Arial"/>
        </w:rPr>
      </w:pPr>
    </w:p>
    <w:p w:rsidR="00E55AEE" w:rsidRPr="00D44CC6" w:rsidRDefault="00E55AEE">
      <w:pPr>
        <w:rPr>
          <w:rFonts w:cs="Arial"/>
        </w:rPr>
      </w:pPr>
    </w:p>
    <w:p w:rsidR="00E55AEE" w:rsidRPr="00D44CC6" w:rsidRDefault="00E55AEE">
      <w:pPr>
        <w:rPr>
          <w:rFonts w:cs="Arial"/>
        </w:rPr>
      </w:pPr>
    </w:p>
    <w:p w:rsidR="00E55AEE" w:rsidRPr="00D44CC6" w:rsidRDefault="00E55AEE">
      <w:pPr>
        <w:rPr>
          <w:rFonts w:cs="Arial"/>
        </w:rPr>
      </w:pPr>
    </w:p>
    <w:p w:rsidR="00E55AEE" w:rsidRPr="00D44CC6" w:rsidRDefault="00E55AEE">
      <w:pPr>
        <w:rPr>
          <w:rFonts w:cs="Arial"/>
        </w:rPr>
      </w:pPr>
    </w:p>
    <w:p w:rsidR="00C673AD" w:rsidRPr="00D44CC6" w:rsidRDefault="00C673AD">
      <w:pPr>
        <w:rPr>
          <w:rFonts w:cs="Arial"/>
        </w:rPr>
      </w:pPr>
    </w:p>
    <w:p w:rsidR="00274531" w:rsidRDefault="00274531">
      <w:pPr>
        <w:rPr>
          <w:rFonts w:cs="Arial"/>
        </w:rPr>
      </w:pPr>
    </w:p>
    <w:p w:rsidR="004F7C41" w:rsidRDefault="004F7C41" w:rsidP="004F7C41">
      <w:pPr>
        <w:rPr>
          <w:rFonts w:cs="Arial"/>
          <w:b/>
          <w:i/>
        </w:rPr>
      </w:pPr>
    </w:p>
    <w:p w:rsidR="00274531" w:rsidRDefault="00274531" w:rsidP="004F7C41">
      <w:pPr>
        <w:rPr>
          <w:rFonts w:cs="Arial"/>
          <w:b/>
          <w:i/>
        </w:rPr>
      </w:pPr>
    </w:p>
    <w:p w:rsidR="00C1190C" w:rsidRPr="00C1190C" w:rsidRDefault="00C1190C" w:rsidP="004F7C41">
      <w:pPr>
        <w:rPr>
          <w:rFonts w:cs="Arial"/>
        </w:rPr>
      </w:pPr>
    </w:p>
    <w:p w:rsidR="00774FC0" w:rsidRDefault="00774FC0" w:rsidP="00D36A90">
      <w:pPr>
        <w:pStyle w:val="NoSpacing"/>
        <w:jc w:val="both"/>
        <w:rPr>
          <w:rFonts w:ascii="Arial" w:hAnsi="Arial" w:cs="Arial"/>
        </w:rPr>
        <w:sectPr w:rsidR="00774FC0" w:rsidSect="00D36A90">
          <w:headerReference w:type="first" r:id="rId15"/>
          <w:pgSz w:w="16838" w:h="11906" w:orient="landscape" w:code="9"/>
          <w:pgMar w:top="1134" w:right="1418" w:bottom="1247" w:left="1418" w:header="567" w:footer="289" w:gutter="0"/>
          <w:cols w:space="708"/>
          <w:titlePg/>
          <w:docGrid w:linePitch="360"/>
        </w:sectPr>
      </w:pPr>
      <w:bookmarkStart w:id="4" w:name="_Toc241491233"/>
      <w:bookmarkStart w:id="5" w:name="_Toc241491513"/>
    </w:p>
    <w:p w:rsidR="00D36A90" w:rsidRDefault="00D36A90" w:rsidP="00D36A90">
      <w:pPr>
        <w:pStyle w:val="NoSpacing"/>
        <w:jc w:val="both"/>
        <w:rPr>
          <w:rFonts w:ascii="Arial" w:hAnsi="Arial" w:cs="Arial"/>
        </w:rPr>
      </w:pPr>
      <w:r w:rsidRPr="00D44CC6">
        <w:rPr>
          <w:rFonts w:ascii="Arial" w:hAnsi="Arial" w:cs="Arial"/>
        </w:rPr>
        <w:lastRenderedPageBreak/>
        <w:t>This provides rationale for the components (result areas) in each level.</w:t>
      </w:r>
      <w:r>
        <w:rPr>
          <w:rFonts w:ascii="Arial" w:hAnsi="Arial" w:cs="Arial"/>
        </w:rPr>
        <w:t xml:space="preserve"> Table 1 provides some detailed explanation in this regard.</w:t>
      </w:r>
    </w:p>
    <w:p w:rsidR="00D36A90" w:rsidRPr="00D44CC6" w:rsidRDefault="00D36A90" w:rsidP="00D36A90">
      <w:pPr>
        <w:pStyle w:val="NoSpacing"/>
        <w:jc w:val="both"/>
        <w:rPr>
          <w:rFonts w:ascii="Arial" w:hAnsi="Arial" w:cs="Arial"/>
        </w:rPr>
      </w:pPr>
    </w:p>
    <w:p w:rsidR="00D36A90" w:rsidRPr="00D44CC6" w:rsidRDefault="00D36A90" w:rsidP="00D36A90">
      <w:pPr>
        <w:pStyle w:val="NoSpacing"/>
        <w:rPr>
          <w:rFonts w:ascii="Arial" w:hAnsi="Arial" w:cs="Arial"/>
        </w:rPr>
      </w:pPr>
    </w:p>
    <w:p w:rsidR="00D36A90" w:rsidRPr="00040E35" w:rsidRDefault="00D36A90" w:rsidP="00D36A90">
      <w:pPr>
        <w:pStyle w:val="NoSpacing"/>
        <w:jc w:val="center"/>
        <w:rPr>
          <w:rFonts w:ascii="Arial" w:hAnsi="Arial" w:cs="Arial"/>
          <w:b/>
          <w:i/>
          <w:sz w:val="20"/>
        </w:rPr>
      </w:pPr>
      <w:r w:rsidRPr="00040E35">
        <w:rPr>
          <w:rFonts w:ascii="Arial" w:hAnsi="Arial" w:cs="Arial"/>
          <w:b/>
          <w:i/>
          <w:sz w:val="20"/>
        </w:rPr>
        <w:t>TABLE 1: RESULTS LEVEL AND GENERAL DESCRIPTION</w:t>
      </w:r>
    </w:p>
    <w:tbl>
      <w:tblPr>
        <w:tblStyle w:val="TableGrid"/>
        <w:tblW w:w="0" w:type="auto"/>
        <w:tblLook w:val="04A0" w:firstRow="1" w:lastRow="0" w:firstColumn="1" w:lastColumn="0" w:noHBand="0" w:noVBand="1"/>
      </w:tblPr>
      <w:tblGrid>
        <w:gridCol w:w="4928"/>
        <w:gridCol w:w="4784"/>
      </w:tblGrid>
      <w:tr w:rsidR="00D36A90" w:rsidRPr="00D44CC6" w:rsidTr="0038622F">
        <w:trPr>
          <w:trHeight w:val="387"/>
        </w:trPr>
        <w:tc>
          <w:tcPr>
            <w:tcW w:w="4928" w:type="dxa"/>
            <w:vAlign w:val="center"/>
          </w:tcPr>
          <w:p w:rsidR="00D36A90" w:rsidRPr="00D44CC6" w:rsidRDefault="00D36A90" w:rsidP="0038622F">
            <w:pPr>
              <w:pStyle w:val="NoSpacing"/>
              <w:jc w:val="center"/>
              <w:rPr>
                <w:rFonts w:ascii="Arial" w:hAnsi="Arial" w:cs="Arial"/>
                <w:sz w:val="21"/>
                <w:szCs w:val="21"/>
              </w:rPr>
            </w:pPr>
            <w:r w:rsidRPr="00D44CC6">
              <w:rPr>
                <w:rFonts w:ascii="Arial" w:hAnsi="Arial" w:cs="Arial"/>
                <w:sz w:val="21"/>
                <w:szCs w:val="21"/>
              </w:rPr>
              <w:t>Result level</w:t>
            </w:r>
          </w:p>
        </w:tc>
        <w:tc>
          <w:tcPr>
            <w:tcW w:w="4784" w:type="dxa"/>
            <w:vAlign w:val="center"/>
          </w:tcPr>
          <w:p w:rsidR="00D36A90" w:rsidRPr="00D44CC6" w:rsidRDefault="00D36A90" w:rsidP="0038622F">
            <w:pPr>
              <w:pStyle w:val="NoSpacing"/>
              <w:jc w:val="center"/>
              <w:rPr>
                <w:rFonts w:ascii="Arial" w:hAnsi="Arial" w:cs="Arial"/>
                <w:sz w:val="21"/>
                <w:szCs w:val="21"/>
              </w:rPr>
            </w:pPr>
            <w:r w:rsidRPr="00D44CC6">
              <w:rPr>
                <w:rFonts w:ascii="Arial" w:hAnsi="Arial" w:cs="Arial"/>
                <w:sz w:val="21"/>
                <w:szCs w:val="21"/>
              </w:rPr>
              <w:t>Description</w:t>
            </w:r>
          </w:p>
        </w:tc>
      </w:tr>
      <w:tr w:rsidR="00D36A90" w:rsidRPr="00D44CC6" w:rsidTr="0038622F">
        <w:trPr>
          <w:trHeight w:val="2884"/>
        </w:trPr>
        <w:tc>
          <w:tcPr>
            <w:tcW w:w="4928" w:type="dxa"/>
            <w:vAlign w:val="center"/>
          </w:tcPr>
          <w:p w:rsidR="00D36A90" w:rsidRPr="00D25748" w:rsidRDefault="00D36A90" w:rsidP="0038622F">
            <w:pPr>
              <w:pStyle w:val="NoSpacing"/>
              <w:rPr>
                <w:rFonts w:ascii="Arial" w:hAnsi="Arial" w:cs="Arial"/>
                <w:sz w:val="20"/>
                <w:szCs w:val="21"/>
              </w:rPr>
            </w:pPr>
            <w:r w:rsidRPr="00D25748">
              <w:rPr>
                <w:rFonts w:ascii="Arial" w:hAnsi="Arial" w:cs="Arial"/>
                <w:sz w:val="20"/>
                <w:szCs w:val="21"/>
              </w:rPr>
              <w:t>Level 1: WHY? (IMPACT)</w:t>
            </w:r>
          </w:p>
          <w:p w:rsidR="00D36A90" w:rsidRPr="00D25748" w:rsidRDefault="00D36A90" w:rsidP="002915AB">
            <w:pPr>
              <w:pStyle w:val="NoSpacing"/>
              <w:numPr>
                <w:ilvl w:val="0"/>
                <w:numId w:val="10"/>
              </w:numPr>
              <w:ind w:left="142" w:hanging="142"/>
              <w:rPr>
                <w:rFonts w:ascii="Arial" w:hAnsi="Arial" w:cs="Arial"/>
                <w:sz w:val="20"/>
                <w:szCs w:val="21"/>
              </w:rPr>
            </w:pPr>
            <w:r w:rsidRPr="00D25748">
              <w:rPr>
                <w:rFonts w:ascii="Arial" w:hAnsi="Arial" w:cs="Arial"/>
                <w:sz w:val="20"/>
                <w:szCs w:val="21"/>
              </w:rPr>
              <w:t xml:space="preserve">Defines ultimate IMPACT in terms of social and economic transformation of </w:t>
            </w:r>
            <w:r w:rsidR="00365CF4">
              <w:rPr>
                <w:rFonts w:ascii="Arial" w:hAnsi="Arial" w:cs="Arial"/>
                <w:sz w:val="20"/>
                <w:szCs w:val="21"/>
              </w:rPr>
              <w:t xml:space="preserve">the </w:t>
            </w:r>
            <w:r w:rsidRPr="00D25748">
              <w:rPr>
                <w:rFonts w:ascii="Arial" w:hAnsi="Arial" w:cs="Arial"/>
                <w:sz w:val="20"/>
                <w:szCs w:val="21"/>
              </w:rPr>
              <w:t xml:space="preserve">African society. </w:t>
            </w:r>
          </w:p>
          <w:p w:rsidR="00D36A90" w:rsidRPr="00D25748" w:rsidRDefault="00D36A90" w:rsidP="002915AB">
            <w:pPr>
              <w:pStyle w:val="NoSpacing"/>
              <w:numPr>
                <w:ilvl w:val="0"/>
                <w:numId w:val="10"/>
              </w:numPr>
              <w:ind w:left="142" w:hanging="142"/>
              <w:rPr>
                <w:rFonts w:ascii="Arial" w:hAnsi="Arial" w:cs="Arial"/>
                <w:sz w:val="20"/>
                <w:szCs w:val="21"/>
              </w:rPr>
            </w:pPr>
            <w:r w:rsidRPr="00D25748">
              <w:rPr>
                <w:rFonts w:ascii="Arial" w:hAnsi="Arial" w:cs="Arial"/>
                <w:sz w:val="20"/>
                <w:szCs w:val="21"/>
              </w:rPr>
              <w:t>These are high level results reflecting medium to long term change</w:t>
            </w:r>
            <w:r w:rsidR="00365CF4">
              <w:rPr>
                <w:rFonts w:ascii="Arial" w:hAnsi="Arial" w:cs="Arial"/>
                <w:sz w:val="20"/>
                <w:szCs w:val="21"/>
              </w:rPr>
              <w:t>s</w:t>
            </w:r>
            <w:r w:rsidRPr="00D25748">
              <w:rPr>
                <w:rFonts w:ascii="Arial" w:hAnsi="Arial" w:cs="Arial"/>
                <w:sz w:val="20"/>
                <w:szCs w:val="21"/>
              </w:rPr>
              <w:t xml:space="preserve"> in terms of inclusive prosperity and ecosystem resilience</w:t>
            </w:r>
          </w:p>
          <w:p w:rsidR="00D36A90" w:rsidRPr="00D25748" w:rsidRDefault="00D36A90" w:rsidP="002915AB">
            <w:pPr>
              <w:pStyle w:val="NoSpacing"/>
              <w:numPr>
                <w:ilvl w:val="0"/>
                <w:numId w:val="10"/>
              </w:numPr>
              <w:ind w:left="142" w:hanging="142"/>
              <w:rPr>
                <w:rFonts w:ascii="Arial" w:hAnsi="Arial" w:cs="Arial"/>
                <w:sz w:val="20"/>
                <w:szCs w:val="21"/>
              </w:rPr>
            </w:pPr>
            <w:r w:rsidRPr="00D25748">
              <w:rPr>
                <w:rFonts w:ascii="Arial" w:hAnsi="Arial" w:cs="Arial"/>
                <w:sz w:val="20"/>
                <w:szCs w:val="21"/>
              </w:rPr>
              <w:t>These IMPACT levels are not 100% attributed to Agriculture; moreover most of agriculture’s contributions are indirect. The issue therefore, is the extent to which agriculture is contributing (extent and rate) to attaining these impacts.</w:t>
            </w:r>
          </w:p>
        </w:tc>
        <w:tc>
          <w:tcPr>
            <w:tcW w:w="4784" w:type="dxa"/>
            <w:vMerge w:val="restart"/>
          </w:tcPr>
          <w:p w:rsidR="00D36A90" w:rsidRPr="00D25748" w:rsidRDefault="00D36A90" w:rsidP="0038622F">
            <w:pPr>
              <w:pStyle w:val="CommentText"/>
              <w:rPr>
                <w:rFonts w:cs="Arial"/>
                <w:sz w:val="20"/>
                <w:szCs w:val="21"/>
              </w:rPr>
            </w:pPr>
            <w:r w:rsidRPr="00D25748">
              <w:rPr>
                <w:rFonts w:cs="Arial"/>
                <w:sz w:val="20"/>
                <w:szCs w:val="21"/>
              </w:rPr>
              <w:t>Adapting and achieving Level 1and level 2 targets are</w:t>
            </w:r>
            <w:r w:rsidR="00365CF4">
              <w:rPr>
                <w:rFonts w:cs="Arial"/>
                <w:sz w:val="20"/>
                <w:szCs w:val="21"/>
              </w:rPr>
              <w:t xml:space="preserve"> responsibilities of</w:t>
            </w:r>
            <w:r w:rsidRPr="00D25748">
              <w:rPr>
                <w:rFonts w:cs="Arial"/>
                <w:sz w:val="20"/>
                <w:szCs w:val="21"/>
              </w:rPr>
              <w:t xml:space="preserve"> national </w:t>
            </w:r>
            <w:r>
              <w:rPr>
                <w:rFonts w:cs="Arial"/>
                <w:sz w:val="20"/>
                <w:szCs w:val="21"/>
              </w:rPr>
              <w:t xml:space="preserve">and regional </w:t>
            </w:r>
            <w:r w:rsidRPr="00D25748">
              <w:rPr>
                <w:rFonts w:cs="Arial"/>
                <w:sz w:val="20"/>
                <w:szCs w:val="21"/>
              </w:rPr>
              <w:t xml:space="preserve">level </w:t>
            </w:r>
            <w:r w:rsidR="00353E04">
              <w:rPr>
                <w:rFonts w:cs="Arial"/>
                <w:sz w:val="20"/>
                <w:szCs w:val="21"/>
              </w:rPr>
              <w:t>institutions</w:t>
            </w:r>
            <w:r w:rsidRPr="00D25748">
              <w:rPr>
                <w:rFonts w:cs="Arial"/>
                <w:sz w:val="20"/>
                <w:szCs w:val="21"/>
              </w:rPr>
              <w:t xml:space="preserve">. </w:t>
            </w:r>
            <w:r w:rsidR="00353E04">
              <w:rPr>
                <w:rFonts w:cs="Arial"/>
                <w:sz w:val="20"/>
                <w:szCs w:val="21"/>
              </w:rPr>
              <w:t>A</w:t>
            </w:r>
            <w:r w:rsidRPr="00D25748">
              <w:rPr>
                <w:rFonts w:cs="Arial"/>
                <w:sz w:val="20"/>
                <w:szCs w:val="21"/>
              </w:rPr>
              <w:t xml:space="preserve">chievement of Level 1 and 2 targets by countries will indicate progress </w:t>
            </w:r>
            <w:r w:rsidR="00B049D1">
              <w:rPr>
                <w:rFonts w:cs="Arial"/>
                <w:sz w:val="20"/>
                <w:szCs w:val="21"/>
              </w:rPr>
              <w:t>made in</w:t>
            </w:r>
            <w:r w:rsidRPr="00D25748">
              <w:rPr>
                <w:rFonts w:cs="Arial"/>
                <w:sz w:val="20"/>
                <w:szCs w:val="21"/>
              </w:rPr>
              <w:t xml:space="preserve"> strengthen</w:t>
            </w:r>
            <w:r w:rsidR="00B049D1">
              <w:rPr>
                <w:rFonts w:cs="Arial"/>
                <w:sz w:val="20"/>
                <w:szCs w:val="21"/>
              </w:rPr>
              <w:t>ing</w:t>
            </w:r>
            <w:r w:rsidRPr="00D25748">
              <w:rPr>
                <w:rFonts w:cs="Arial"/>
                <w:sz w:val="20"/>
                <w:szCs w:val="21"/>
              </w:rPr>
              <w:t xml:space="preserve"> the regional and international competitiveness of African agriculture and its overall impact on the continent’s socio-economic growth and development. </w:t>
            </w:r>
          </w:p>
          <w:p w:rsidR="00D36A90" w:rsidRPr="00D25748" w:rsidRDefault="00D36A90" w:rsidP="0038622F">
            <w:pPr>
              <w:pStyle w:val="NoSpacing"/>
              <w:rPr>
                <w:rFonts w:ascii="Arial" w:hAnsi="Arial" w:cs="Arial"/>
                <w:sz w:val="20"/>
                <w:szCs w:val="21"/>
                <w:lang w:val="en-GB"/>
              </w:rPr>
            </w:pPr>
          </w:p>
          <w:p w:rsidR="00D36A90" w:rsidRPr="00D25748" w:rsidRDefault="00D36A90" w:rsidP="0038622F">
            <w:pPr>
              <w:pStyle w:val="NoSpacing"/>
              <w:rPr>
                <w:rFonts w:ascii="Arial" w:hAnsi="Arial" w:cs="Arial"/>
                <w:sz w:val="20"/>
                <w:szCs w:val="21"/>
              </w:rPr>
            </w:pPr>
            <w:r w:rsidRPr="00D25748">
              <w:rPr>
                <w:rFonts w:ascii="Arial" w:hAnsi="Arial" w:cs="Arial"/>
                <w:sz w:val="20"/>
                <w:szCs w:val="21"/>
              </w:rPr>
              <w:t>This is directly about TRANSFORMATION and PERFORMANCE of the AGRICULTURE SECTOR.</w:t>
            </w:r>
          </w:p>
          <w:p w:rsidR="00D36A90" w:rsidRPr="00D25748" w:rsidRDefault="00D36A90" w:rsidP="0038622F">
            <w:pPr>
              <w:pStyle w:val="NoSpacing"/>
              <w:rPr>
                <w:rFonts w:ascii="Arial" w:hAnsi="Arial" w:cs="Arial"/>
                <w:sz w:val="20"/>
                <w:szCs w:val="21"/>
              </w:rPr>
            </w:pPr>
          </w:p>
          <w:p w:rsidR="00D36A90" w:rsidRPr="00D25748" w:rsidRDefault="00D36A90" w:rsidP="0038622F">
            <w:pPr>
              <w:pStyle w:val="NoSpacing"/>
              <w:rPr>
                <w:rFonts w:ascii="Arial" w:hAnsi="Arial" w:cs="Arial"/>
                <w:sz w:val="20"/>
                <w:szCs w:val="21"/>
              </w:rPr>
            </w:pPr>
            <w:r>
              <w:rPr>
                <w:rFonts w:ascii="Arial" w:hAnsi="Arial" w:cs="Arial"/>
                <w:sz w:val="20"/>
                <w:szCs w:val="21"/>
              </w:rPr>
              <w:t xml:space="preserve">The </w:t>
            </w:r>
            <w:r w:rsidRPr="00D25748">
              <w:rPr>
                <w:rFonts w:ascii="Arial" w:hAnsi="Arial" w:cs="Arial"/>
                <w:sz w:val="20"/>
                <w:szCs w:val="21"/>
              </w:rPr>
              <w:t>Levels 1 and 2, t</w:t>
            </w:r>
            <w:r>
              <w:rPr>
                <w:rFonts w:ascii="Arial" w:hAnsi="Arial" w:cs="Arial"/>
                <w:sz w:val="20"/>
                <w:szCs w:val="21"/>
              </w:rPr>
              <w:t xml:space="preserve">argets are meant to serve as continental level benchmarks. The issues involved reflect </w:t>
            </w:r>
            <w:r w:rsidRPr="00D25748">
              <w:rPr>
                <w:rFonts w:ascii="Arial" w:hAnsi="Arial" w:cs="Arial"/>
                <w:sz w:val="20"/>
                <w:szCs w:val="21"/>
              </w:rPr>
              <w:t>priority areas and overarching principles and values which also make defining and implementing trans-boundary and regional programmes a feasible and viable option.</w:t>
            </w:r>
            <w:r>
              <w:rPr>
                <w:rFonts w:ascii="Arial" w:hAnsi="Arial" w:cs="Arial"/>
                <w:sz w:val="20"/>
                <w:szCs w:val="21"/>
              </w:rPr>
              <w:t xml:space="preserve"> Countries will use these targets in bench marking the setting and evaluation of national level goals and targets</w:t>
            </w:r>
          </w:p>
          <w:p w:rsidR="00D36A90" w:rsidRPr="00D25748" w:rsidRDefault="00D36A90" w:rsidP="0038622F">
            <w:pPr>
              <w:pStyle w:val="NoSpacing"/>
              <w:rPr>
                <w:rFonts w:ascii="Arial" w:hAnsi="Arial" w:cs="Arial"/>
                <w:sz w:val="20"/>
                <w:szCs w:val="21"/>
              </w:rPr>
            </w:pPr>
          </w:p>
          <w:p w:rsidR="00D36A90" w:rsidRPr="00D25748" w:rsidRDefault="00D36A90" w:rsidP="0038622F">
            <w:pPr>
              <w:pStyle w:val="NoSpacing"/>
              <w:rPr>
                <w:rFonts w:ascii="Arial" w:hAnsi="Arial" w:cs="Arial"/>
                <w:sz w:val="20"/>
                <w:szCs w:val="21"/>
              </w:rPr>
            </w:pPr>
            <w:r w:rsidRPr="00D25748">
              <w:rPr>
                <w:rFonts w:ascii="Arial" w:hAnsi="Arial" w:cs="Arial"/>
                <w:sz w:val="20"/>
                <w:szCs w:val="21"/>
              </w:rPr>
              <w:t>CAADP implementation support will provide technical guidance including historical and foresight analysis to help countries determine country-specific feasible growth levels and rates (financing, implementation, etc…) to attain the visionary targets in the time given</w:t>
            </w:r>
          </w:p>
        </w:tc>
      </w:tr>
      <w:tr w:rsidR="00D36A90" w:rsidRPr="00D44CC6" w:rsidTr="0038622F">
        <w:tc>
          <w:tcPr>
            <w:tcW w:w="4928" w:type="dxa"/>
            <w:vAlign w:val="center"/>
          </w:tcPr>
          <w:p w:rsidR="00D36A90" w:rsidRPr="00D25748" w:rsidRDefault="00D36A90" w:rsidP="0038622F">
            <w:pPr>
              <w:pStyle w:val="NoSpacing"/>
              <w:rPr>
                <w:rFonts w:ascii="Arial" w:hAnsi="Arial" w:cs="Arial"/>
                <w:sz w:val="20"/>
                <w:szCs w:val="21"/>
              </w:rPr>
            </w:pPr>
            <w:r w:rsidRPr="00D25748">
              <w:rPr>
                <w:rFonts w:ascii="Arial" w:hAnsi="Arial" w:cs="Arial"/>
                <w:sz w:val="20"/>
                <w:szCs w:val="21"/>
              </w:rPr>
              <w:t>Level 2: WHAT? (OUTCOMES)</w:t>
            </w:r>
          </w:p>
          <w:p w:rsidR="00D36A90" w:rsidRPr="00D25748" w:rsidRDefault="00D36A90" w:rsidP="002915AB">
            <w:pPr>
              <w:pStyle w:val="NoSpacing"/>
              <w:numPr>
                <w:ilvl w:val="0"/>
                <w:numId w:val="10"/>
              </w:numPr>
              <w:ind w:left="142" w:hanging="142"/>
              <w:rPr>
                <w:rFonts w:ascii="Arial" w:hAnsi="Arial" w:cs="Arial"/>
                <w:sz w:val="20"/>
                <w:szCs w:val="21"/>
              </w:rPr>
            </w:pPr>
            <w:r w:rsidRPr="00D25748">
              <w:rPr>
                <w:rFonts w:ascii="Arial" w:hAnsi="Arial" w:cs="Arial"/>
                <w:sz w:val="20"/>
                <w:szCs w:val="21"/>
              </w:rPr>
              <w:t xml:space="preserve">Defines results in terms of agricultural production, productivity, competitiveness and regional </w:t>
            </w:r>
            <w:r>
              <w:rPr>
                <w:rFonts w:ascii="Arial" w:hAnsi="Arial" w:cs="Arial"/>
                <w:sz w:val="20"/>
                <w:szCs w:val="21"/>
              </w:rPr>
              <w:t xml:space="preserve">and global </w:t>
            </w:r>
            <w:r w:rsidRPr="00D25748">
              <w:rPr>
                <w:rFonts w:ascii="Arial" w:hAnsi="Arial" w:cs="Arial"/>
                <w:sz w:val="20"/>
                <w:szCs w:val="21"/>
              </w:rPr>
              <w:t>integration</w:t>
            </w:r>
          </w:p>
          <w:p w:rsidR="00D36A90" w:rsidRPr="00D25748" w:rsidRDefault="00D36A90" w:rsidP="002915AB">
            <w:pPr>
              <w:pStyle w:val="NoSpacing"/>
              <w:numPr>
                <w:ilvl w:val="0"/>
                <w:numId w:val="10"/>
              </w:numPr>
              <w:ind w:left="142" w:hanging="142"/>
              <w:rPr>
                <w:rFonts w:ascii="Arial" w:hAnsi="Arial" w:cs="Arial"/>
                <w:sz w:val="20"/>
                <w:szCs w:val="21"/>
              </w:rPr>
            </w:pPr>
            <w:r w:rsidRPr="00D25748">
              <w:rPr>
                <w:rFonts w:ascii="Arial" w:hAnsi="Arial" w:cs="Arial"/>
                <w:sz w:val="20"/>
                <w:szCs w:val="21"/>
              </w:rPr>
              <w:t>Identifies the intended (priority) agriculture specific results (outcomes) which in turn contribute to IMPACT (Level 1).</w:t>
            </w:r>
          </w:p>
          <w:p w:rsidR="00D36A90" w:rsidRPr="00D25748" w:rsidRDefault="00D36A90" w:rsidP="002915AB">
            <w:pPr>
              <w:pStyle w:val="NoSpacing"/>
              <w:numPr>
                <w:ilvl w:val="0"/>
                <w:numId w:val="10"/>
              </w:numPr>
              <w:ind w:left="142" w:hanging="142"/>
              <w:rPr>
                <w:rFonts w:ascii="Arial" w:hAnsi="Arial" w:cs="Arial"/>
                <w:sz w:val="20"/>
                <w:szCs w:val="21"/>
              </w:rPr>
            </w:pPr>
            <w:r w:rsidRPr="00D25748">
              <w:rPr>
                <w:rFonts w:ascii="Arial" w:hAnsi="Arial" w:cs="Arial"/>
                <w:sz w:val="20"/>
                <w:szCs w:val="21"/>
              </w:rPr>
              <w:t>Defines the goals which agricultural interventions will aim for.</w:t>
            </w:r>
          </w:p>
        </w:tc>
        <w:tc>
          <w:tcPr>
            <w:tcW w:w="4784" w:type="dxa"/>
            <w:vMerge/>
          </w:tcPr>
          <w:p w:rsidR="00D36A90" w:rsidRPr="00D25748" w:rsidRDefault="00D36A90" w:rsidP="0038622F">
            <w:pPr>
              <w:pStyle w:val="NoSpacing"/>
              <w:rPr>
                <w:rFonts w:ascii="Arial" w:hAnsi="Arial" w:cs="Arial"/>
                <w:sz w:val="20"/>
                <w:szCs w:val="21"/>
              </w:rPr>
            </w:pPr>
          </w:p>
        </w:tc>
      </w:tr>
      <w:tr w:rsidR="00D36A90" w:rsidRPr="00D44CC6" w:rsidTr="0038622F">
        <w:tc>
          <w:tcPr>
            <w:tcW w:w="4928" w:type="dxa"/>
          </w:tcPr>
          <w:p w:rsidR="00D36A90" w:rsidRPr="00D25748" w:rsidRDefault="00D36A90" w:rsidP="0038622F">
            <w:pPr>
              <w:pStyle w:val="NoSpacing"/>
              <w:rPr>
                <w:rFonts w:ascii="Arial" w:hAnsi="Arial" w:cs="Arial"/>
                <w:sz w:val="20"/>
                <w:szCs w:val="21"/>
                <w:lang w:val="en-GB"/>
              </w:rPr>
            </w:pPr>
            <w:r w:rsidRPr="00D25748">
              <w:rPr>
                <w:rFonts w:ascii="Arial" w:hAnsi="Arial" w:cs="Arial"/>
                <w:sz w:val="20"/>
                <w:szCs w:val="21"/>
                <w:lang w:val="en-GB"/>
              </w:rPr>
              <w:t>Level 3: HOW?</w:t>
            </w:r>
          </w:p>
          <w:p w:rsidR="00D36A90" w:rsidRPr="00D25748" w:rsidRDefault="00D36A90" w:rsidP="002915AB">
            <w:pPr>
              <w:pStyle w:val="NoSpacing"/>
              <w:numPr>
                <w:ilvl w:val="0"/>
                <w:numId w:val="10"/>
              </w:numPr>
              <w:ind w:left="142" w:hanging="142"/>
              <w:rPr>
                <w:rFonts w:ascii="Arial" w:hAnsi="Arial" w:cs="Arial"/>
                <w:sz w:val="20"/>
                <w:szCs w:val="21"/>
                <w:lang w:val="en-GB"/>
              </w:rPr>
            </w:pPr>
            <w:r w:rsidRPr="00D25748">
              <w:rPr>
                <w:rFonts w:ascii="Arial" w:hAnsi="Arial" w:cs="Arial"/>
                <w:sz w:val="20"/>
                <w:szCs w:val="21"/>
                <w:lang w:val="en-GB"/>
              </w:rPr>
              <w:t>Defines results in terms of systemic capacities to effectively finance and implement agricultural policies and programmes at national level</w:t>
            </w:r>
          </w:p>
          <w:p w:rsidR="00D36A90" w:rsidRPr="00D25748" w:rsidRDefault="00D36A90" w:rsidP="002915AB">
            <w:pPr>
              <w:pStyle w:val="NoSpacing"/>
              <w:numPr>
                <w:ilvl w:val="0"/>
                <w:numId w:val="10"/>
              </w:numPr>
              <w:ind w:left="142" w:hanging="142"/>
              <w:rPr>
                <w:rFonts w:ascii="Arial" w:hAnsi="Arial" w:cs="Arial"/>
                <w:sz w:val="20"/>
                <w:szCs w:val="21"/>
                <w:lang w:val="en-GB"/>
              </w:rPr>
            </w:pPr>
            <w:r w:rsidRPr="00D25748">
              <w:rPr>
                <w:rFonts w:ascii="Arial" w:hAnsi="Arial" w:cs="Arial"/>
                <w:sz w:val="20"/>
                <w:szCs w:val="21"/>
                <w:lang w:val="en-GB"/>
              </w:rPr>
              <w:t>This level also defines the priority result areas which constitute “CAADP implementation support”.</w:t>
            </w:r>
          </w:p>
          <w:p w:rsidR="00D36A90" w:rsidRPr="00D25748" w:rsidRDefault="00D36A90" w:rsidP="002915AB">
            <w:pPr>
              <w:pStyle w:val="NoSpacing"/>
              <w:numPr>
                <w:ilvl w:val="0"/>
                <w:numId w:val="10"/>
              </w:numPr>
              <w:ind w:left="142" w:hanging="142"/>
              <w:rPr>
                <w:rFonts w:ascii="Arial" w:hAnsi="Arial" w:cs="Arial"/>
                <w:sz w:val="20"/>
                <w:szCs w:val="21"/>
                <w:lang w:val="en-GB"/>
              </w:rPr>
            </w:pPr>
            <w:r w:rsidRPr="00D25748">
              <w:rPr>
                <w:rFonts w:ascii="Arial" w:hAnsi="Arial" w:cs="Arial"/>
                <w:sz w:val="20"/>
                <w:szCs w:val="21"/>
                <w:lang w:val="en-GB"/>
              </w:rPr>
              <w:t xml:space="preserve">Elaborates the CAADP specific results areas through implementation and implementation support and interventions at national, regional and continental levels. </w:t>
            </w:r>
          </w:p>
          <w:p w:rsidR="00D36A90" w:rsidRPr="00D25748" w:rsidRDefault="00D36A90" w:rsidP="002915AB">
            <w:pPr>
              <w:pStyle w:val="NoSpacing"/>
              <w:numPr>
                <w:ilvl w:val="0"/>
                <w:numId w:val="10"/>
              </w:numPr>
              <w:ind w:left="142" w:hanging="142"/>
              <w:rPr>
                <w:rFonts w:ascii="Arial" w:hAnsi="Arial" w:cs="Arial"/>
                <w:sz w:val="20"/>
                <w:szCs w:val="21"/>
                <w:lang w:val="en-GB"/>
              </w:rPr>
            </w:pPr>
            <w:r w:rsidRPr="00D25748">
              <w:rPr>
                <w:rFonts w:ascii="Arial" w:hAnsi="Arial" w:cs="Arial"/>
                <w:sz w:val="20"/>
                <w:szCs w:val="21"/>
                <w:lang w:val="en-GB"/>
              </w:rPr>
              <w:t>CAADP implementation support will pursue results in the six result areas defined in this level. This can also be interpreted as the CAADP-specific value addition to agriculture transformation and improved performance</w:t>
            </w:r>
          </w:p>
          <w:p w:rsidR="00D36A90" w:rsidRPr="00D25748" w:rsidRDefault="00D36A90" w:rsidP="002915AB">
            <w:pPr>
              <w:pStyle w:val="NoSpacing"/>
              <w:numPr>
                <w:ilvl w:val="0"/>
                <w:numId w:val="10"/>
              </w:numPr>
              <w:ind w:left="142" w:hanging="142"/>
              <w:rPr>
                <w:rFonts w:ascii="Arial" w:hAnsi="Arial" w:cs="Arial"/>
                <w:sz w:val="20"/>
                <w:szCs w:val="21"/>
                <w:lang w:val="en-GB"/>
              </w:rPr>
            </w:pPr>
            <w:r w:rsidRPr="00D25748">
              <w:rPr>
                <w:rFonts w:ascii="Arial" w:hAnsi="Arial" w:cs="Arial"/>
                <w:sz w:val="20"/>
                <w:szCs w:val="21"/>
                <w:lang w:val="en-GB"/>
              </w:rPr>
              <w:t>Attaining the results in these six areas will enable countries to strengthen and align planning and implementation capacity</w:t>
            </w:r>
            <w:r w:rsidR="00F12CFE">
              <w:rPr>
                <w:rFonts w:ascii="Arial" w:hAnsi="Arial" w:cs="Arial"/>
                <w:sz w:val="20"/>
                <w:szCs w:val="21"/>
                <w:lang w:val="en-GB"/>
              </w:rPr>
              <w:t>, i.e. i</w:t>
            </w:r>
            <w:r w:rsidRPr="00D25748">
              <w:rPr>
                <w:rFonts w:ascii="Arial" w:hAnsi="Arial" w:cs="Arial"/>
                <w:sz w:val="20"/>
                <w:szCs w:val="21"/>
                <w:lang w:val="en-GB"/>
              </w:rPr>
              <w:t>mprov</w:t>
            </w:r>
            <w:r w:rsidR="00F12CFE">
              <w:rPr>
                <w:rFonts w:ascii="Arial" w:hAnsi="Arial" w:cs="Arial"/>
                <w:sz w:val="20"/>
                <w:szCs w:val="21"/>
                <w:lang w:val="en-GB"/>
              </w:rPr>
              <w:t xml:space="preserve">ing </w:t>
            </w:r>
            <w:r w:rsidRPr="00D25748">
              <w:rPr>
                <w:rFonts w:ascii="Arial" w:hAnsi="Arial" w:cs="Arial"/>
                <w:sz w:val="20"/>
                <w:szCs w:val="21"/>
                <w:lang w:val="en-GB"/>
              </w:rPr>
              <w:t xml:space="preserve">execution and delivery (effectiveness, efficiency as well as appropriateness) of results. It will also strengthen </w:t>
            </w:r>
            <w:r w:rsidR="00F12CFE">
              <w:rPr>
                <w:rFonts w:ascii="Arial" w:hAnsi="Arial" w:cs="Arial"/>
                <w:sz w:val="20"/>
                <w:szCs w:val="21"/>
                <w:lang w:val="en-GB"/>
              </w:rPr>
              <w:t xml:space="preserve">the </w:t>
            </w:r>
            <w:r w:rsidRPr="00D25748">
              <w:rPr>
                <w:rFonts w:ascii="Arial" w:hAnsi="Arial" w:cs="Arial"/>
                <w:sz w:val="20"/>
                <w:szCs w:val="21"/>
                <w:lang w:val="en-GB"/>
              </w:rPr>
              <w:t>enabling environment (</w:t>
            </w:r>
            <w:r w:rsidR="00F12CFE">
              <w:rPr>
                <w:rFonts w:ascii="Arial" w:hAnsi="Arial" w:cs="Arial"/>
                <w:sz w:val="20"/>
                <w:szCs w:val="21"/>
                <w:lang w:val="en-GB"/>
              </w:rPr>
              <w:t xml:space="preserve">especially with regard to </w:t>
            </w:r>
            <w:r w:rsidRPr="00D25748">
              <w:rPr>
                <w:rFonts w:ascii="Arial" w:hAnsi="Arial" w:cs="Arial"/>
                <w:sz w:val="20"/>
                <w:szCs w:val="21"/>
                <w:lang w:val="en-GB"/>
              </w:rPr>
              <w:t>polic</w:t>
            </w:r>
            <w:r w:rsidR="00F12CFE">
              <w:rPr>
                <w:rFonts w:ascii="Arial" w:hAnsi="Arial" w:cs="Arial"/>
                <w:sz w:val="20"/>
                <w:szCs w:val="21"/>
                <w:lang w:val="en-GB"/>
              </w:rPr>
              <w:t>ies</w:t>
            </w:r>
            <w:r w:rsidRPr="00D25748">
              <w:rPr>
                <w:rFonts w:ascii="Arial" w:hAnsi="Arial" w:cs="Arial"/>
                <w:sz w:val="20"/>
                <w:szCs w:val="21"/>
                <w:lang w:val="en-GB"/>
              </w:rPr>
              <w:t xml:space="preserve">) </w:t>
            </w:r>
          </w:p>
        </w:tc>
        <w:tc>
          <w:tcPr>
            <w:tcW w:w="4784" w:type="dxa"/>
          </w:tcPr>
          <w:p w:rsidR="00D36A90" w:rsidRPr="00D25748" w:rsidRDefault="00D36A90" w:rsidP="0038622F">
            <w:pPr>
              <w:pStyle w:val="NoSpacing"/>
              <w:rPr>
                <w:rFonts w:ascii="Arial" w:hAnsi="Arial" w:cs="Arial"/>
                <w:sz w:val="20"/>
                <w:szCs w:val="21"/>
                <w:lang w:val="en-GB"/>
              </w:rPr>
            </w:pPr>
          </w:p>
          <w:p w:rsidR="00D36A90" w:rsidRDefault="00D36A90" w:rsidP="0038622F">
            <w:pPr>
              <w:pStyle w:val="NoSpacing"/>
              <w:rPr>
                <w:rFonts w:ascii="Arial" w:hAnsi="Arial" w:cs="Arial"/>
                <w:sz w:val="20"/>
                <w:szCs w:val="21"/>
                <w:lang w:val="en-GB"/>
              </w:rPr>
            </w:pPr>
            <w:r w:rsidRPr="00D25748">
              <w:rPr>
                <w:rFonts w:ascii="Arial" w:hAnsi="Arial" w:cs="Arial"/>
                <w:sz w:val="20"/>
                <w:szCs w:val="21"/>
                <w:lang w:val="en-GB"/>
              </w:rPr>
              <w:t>Th</w:t>
            </w:r>
            <w:r w:rsidR="00BA010D">
              <w:rPr>
                <w:rFonts w:ascii="Arial" w:hAnsi="Arial" w:cs="Arial"/>
                <w:sz w:val="20"/>
                <w:szCs w:val="21"/>
                <w:lang w:val="en-GB"/>
              </w:rPr>
              <w:t>e L</w:t>
            </w:r>
            <w:r w:rsidRPr="00D25748">
              <w:rPr>
                <w:rFonts w:ascii="Arial" w:hAnsi="Arial" w:cs="Arial"/>
                <w:sz w:val="20"/>
                <w:szCs w:val="21"/>
                <w:lang w:val="en-GB"/>
              </w:rPr>
              <w:t xml:space="preserve">evel </w:t>
            </w:r>
            <w:r w:rsidR="00BA010D">
              <w:rPr>
                <w:rFonts w:ascii="Arial" w:hAnsi="Arial" w:cs="Arial"/>
                <w:sz w:val="20"/>
                <w:szCs w:val="21"/>
                <w:lang w:val="en-GB"/>
              </w:rPr>
              <w:t xml:space="preserve">3 </w:t>
            </w:r>
            <w:r w:rsidRPr="00D25748">
              <w:rPr>
                <w:rFonts w:ascii="Arial" w:hAnsi="Arial" w:cs="Arial"/>
                <w:sz w:val="20"/>
                <w:szCs w:val="21"/>
                <w:lang w:val="en-GB"/>
              </w:rPr>
              <w:t xml:space="preserve">defines </w:t>
            </w:r>
            <w:r w:rsidR="00BA010D">
              <w:rPr>
                <w:rFonts w:ascii="Arial" w:hAnsi="Arial" w:cs="Arial"/>
                <w:sz w:val="20"/>
                <w:szCs w:val="21"/>
                <w:lang w:val="en-GB"/>
              </w:rPr>
              <w:t xml:space="preserve">organisational and human ABILITY and CAPACITY to plan and execute agricultural development policies and programmes </w:t>
            </w:r>
            <w:r w:rsidRPr="00D25748">
              <w:rPr>
                <w:rFonts w:ascii="Arial" w:hAnsi="Arial" w:cs="Arial"/>
                <w:sz w:val="20"/>
                <w:szCs w:val="21"/>
                <w:lang w:val="en-GB"/>
              </w:rPr>
              <w:t xml:space="preserve">at national levels. </w:t>
            </w:r>
            <w:r w:rsidR="00B25563">
              <w:rPr>
                <w:rFonts w:ascii="Arial" w:hAnsi="Arial" w:cs="Arial"/>
                <w:sz w:val="20"/>
                <w:szCs w:val="21"/>
                <w:lang w:val="en-GB"/>
              </w:rPr>
              <w:t>Level 3 defines the interventions and results areas specific to CAADP implementation support, i.e. implementation CAADP will be addressing one or a combination of resul</w:t>
            </w:r>
            <w:r w:rsidR="00F12CFE">
              <w:rPr>
                <w:rFonts w:ascii="Arial" w:hAnsi="Arial" w:cs="Arial"/>
                <w:sz w:val="20"/>
                <w:szCs w:val="21"/>
                <w:lang w:val="en-GB"/>
              </w:rPr>
              <w:t>t areas defined in the Level 3.</w:t>
            </w:r>
          </w:p>
          <w:p w:rsidR="00F12CFE" w:rsidRPr="00D25748" w:rsidRDefault="00F12CFE" w:rsidP="0038622F">
            <w:pPr>
              <w:pStyle w:val="NoSpacing"/>
              <w:rPr>
                <w:rFonts w:ascii="Arial" w:hAnsi="Arial" w:cs="Arial"/>
                <w:sz w:val="20"/>
                <w:szCs w:val="21"/>
                <w:lang w:val="en-GB"/>
              </w:rPr>
            </w:pPr>
          </w:p>
          <w:p w:rsidR="00D36A90" w:rsidRPr="00D25748" w:rsidRDefault="00D36A90" w:rsidP="00F12CFE">
            <w:pPr>
              <w:pStyle w:val="NoSpacing"/>
              <w:rPr>
                <w:rFonts w:ascii="Arial" w:hAnsi="Arial" w:cs="Arial"/>
                <w:sz w:val="20"/>
                <w:szCs w:val="21"/>
                <w:lang w:val="en-GB"/>
              </w:rPr>
            </w:pPr>
            <w:r w:rsidRPr="00D25748">
              <w:rPr>
                <w:rFonts w:ascii="Arial" w:hAnsi="Arial" w:cs="Arial"/>
                <w:sz w:val="20"/>
                <w:szCs w:val="21"/>
                <w:lang w:val="en-GB"/>
              </w:rPr>
              <w:t xml:space="preserve">Delivering on the six result areas identified under this level will enable and empower the countries to </w:t>
            </w:r>
            <w:r w:rsidR="00F12CFE">
              <w:rPr>
                <w:rFonts w:ascii="Arial" w:hAnsi="Arial" w:cs="Arial"/>
                <w:sz w:val="20"/>
                <w:szCs w:val="21"/>
                <w:lang w:val="en-GB"/>
              </w:rPr>
              <w:t xml:space="preserve">achieve </w:t>
            </w:r>
            <w:r w:rsidRPr="00D25748">
              <w:rPr>
                <w:rFonts w:ascii="Arial" w:hAnsi="Arial" w:cs="Arial"/>
                <w:sz w:val="20"/>
                <w:szCs w:val="21"/>
                <w:lang w:val="en-GB"/>
              </w:rPr>
              <w:t>appropriate, effective and efficient performance of the agricultural sector (i.e. level 2) and consequently contribution to impact issues (level 1)</w:t>
            </w:r>
          </w:p>
        </w:tc>
      </w:tr>
    </w:tbl>
    <w:p w:rsidR="00D36A90" w:rsidRDefault="00D36A90" w:rsidP="00D36A90">
      <w:pPr>
        <w:pStyle w:val="NoSpacing"/>
        <w:rPr>
          <w:rFonts w:ascii="Arial" w:hAnsi="Arial" w:cs="Arial"/>
          <w:sz w:val="20"/>
        </w:rPr>
      </w:pPr>
    </w:p>
    <w:p w:rsidR="00D36A90" w:rsidRDefault="00D36A90" w:rsidP="00D36A90">
      <w:pPr>
        <w:pStyle w:val="NoSpacing"/>
        <w:rPr>
          <w:rFonts w:ascii="Arial" w:hAnsi="Arial" w:cs="Arial"/>
          <w:sz w:val="20"/>
        </w:rPr>
      </w:pPr>
    </w:p>
    <w:p w:rsidR="00D36A90" w:rsidRDefault="00D36A90" w:rsidP="00D36A90">
      <w:pPr>
        <w:jc w:val="both"/>
        <w:rPr>
          <w:rFonts w:cs="Arial"/>
          <w:sz w:val="22"/>
        </w:rPr>
      </w:pPr>
      <w:r w:rsidRPr="00D44CC6">
        <w:rPr>
          <w:rFonts w:cs="Arial"/>
          <w:sz w:val="22"/>
        </w:rPr>
        <w:lastRenderedPageBreak/>
        <w:t>It is important to recognise that a results framework is just as useful in designing programmes and investment projects, as it is in designing performance management and monitoring and evaluation tools. In this regard, it is crucial to unpack, analyse and explain how investments or interventions lead up to the desired results. Th</w:t>
      </w:r>
      <w:r>
        <w:rPr>
          <w:rFonts w:cs="Arial"/>
          <w:sz w:val="22"/>
        </w:rPr>
        <w:t>e</w:t>
      </w:r>
      <w:r w:rsidRPr="00D44CC6">
        <w:rPr>
          <w:rFonts w:cs="Arial"/>
          <w:sz w:val="22"/>
        </w:rPr>
        <w:t xml:space="preserve"> ‘theory of change’ analysis surfaces the causal relationships as well as the pathways of the change process, and how this leads to desired results between ‘the how’, the ‘what’ and ‘the why’. Completing a causal relationships analysis (‘change pathways’ or ‘theory of change’) improves probability and predictability of success in achieving desired results. If performed at planning and design stages, this also improves quality of M&amp;E, and enhances the explanatory power behind indicators and how they are measured and interpreted. For a more detailed treatment and illustrative analyses see </w:t>
      </w:r>
      <w:r>
        <w:rPr>
          <w:rFonts w:cs="Arial"/>
          <w:sz w:val="22"/>
        </w:rPr>
        <w:t>Annex 1.</w:t>
      </w:r>
    </w:p>
    <w:p w:rsidR="00D36A90" w:rsidRPr="00BD6AA2" w:rsidRDefault="00D36A90" w:rsidP="00D36A90">
      <w:pPr>
        <w:rPr>
          <w:rFonts w:cs="Arial"/>
          <w:sz w:val="22"/>
        </w:rPr>
      </w:pPr>
    </w:p>
    <w:p w:rsidR="00D36A90" w:rsidRPr="00BD6AA2" w:rsidRDefault="00D36A90" w:rsidP="00D36A90">
      <w:pPr>
        <w:pStyle w:val="NoSpacing"/>
        <w:jc w:val="both"/>
        <w:rPr>
          <w:rFonts w:ascii="Arial" w:eastAsia="Times New Roman" w:hAnsi="Arial" w:cs="Arial"/>
          <w:szCs w:val="24"/>
          <w:lang w:val="en-GB" w:bidi="ar-SA"/>
        </w:rPr>
      </w:pPr>
      <w:commentRangeStart w:id="6"/>
      <w:r w:rsidRPr="00BD6AA2">
        <w:rPr>
          <w:rFonts w:ascii="Arial" w:eastAsia="Times New Roman" w:hAnsi="Arial" w:cs="Arial"/>
          <w:szCs w:val="24"/>
          <w:lang w:val="en-GB" w:bidi="ar-SA"/>
        </w:rPr>
        <w:t xml:space="preserve">Table </w:t>
      </w:r>
      <w:commentRangeEnd w:id="6"/>
      <w:r w:rsidR="00FE2E62">
        <w:rPr>
          <w:rStyle w:val="CommentReference"/>
          <w:rFonts w:ascii="Arial" w:eastAsia="Times New Roman" w:hAnsi="Arial" w:cs="Times New Roman"/>
          <w:lang w:val="en-GB" w:bidi="ar-SA"/>
        </w:rPr>
        <w:commentReference w:id="6"/>
      </w:r>
      <w:r w:rsidR="004707FC">
        <w:rPr>
          <w:rFonts w:ascii="Arial" w:eastAsia="Times New Roman" w:hAnsi="Arial" w:cs="Arial"/>
          <w:szCs w:val="24"/>
          <w:lang w:val="en-GB" w:bidi="ar-SA"/>
        </w:rPr>
        <w:t>3</w:t>
      </w:r>
      <w:r w:rsidR="00A63DE6">
        <w:rPr>
          <w:rFonts w:ascii="Arial" w:eastAsia="Times New Roman" w:hAnsi="Arial" w:cs="Arial"/>
          <w:szCs w:val="24"/>
          <w:lang w:val="en-GB" w:bidi="ar-SA"/>
        </w:rPr>
        <w:t xml:space="preserve"> in Annex 1</w:t>
      </w:r>
      <w:r w:rsidRPr="00BD6AA2">
        <w:rPr>
          <w:rFonts w:ascii="Arial" w:eastAsia="Times New Roman" w:hAnsi="Arial" w:cs="Arial"/>
          <w:szCs w:val="24"/>
          <w:lang w:val="en-GB" w:bidi="ar-SA"/>
        </w:rPr>
        <w:t xml:space="preserve"> is basically a diagrammatic representation of the CAADP Results Framework. The diagram shows the 3 levels of results. </w:t>
      </w:r>
      <w:commentRangeStart w:id="7"/>
      <w:r w:rsidRPr="00BD6AA2">
        <w:rPr>
          <w:rFonts w:ascii="Arial" w:eastAsia="Times New Roman" w:hAnsi="Arial" w:cs="Arial"/>
          <w:szCs w:val="24"/>
          <w:lang w:val="en-GB" w:bidi="ar-SA"/>
        </w:rPr>
        <w:t xml:space="preserve">Tables </w:t>
      </w:r>
      <w:r w:rsidR="004707FC">
        <w:rPr>
          <w:rFonts w:ascii="Arial" w:eastAsia="Times New Roman" w:hAnsi="Arial" w:cs="Arial"/>
          <w:szCs w:val="24"/>
          <w:lang w:val="en-GB" w:bidi="ar-SA"/>
        </w:rPr>
        <w:t>3.1, 3.2 and 3.3</w:t>
      </w:r>
      <w:r w:rsidRPr="00BD6AA2">
        <w:rPr>
          <w:rFonts w:ascii="Arial" w:eastAsia="Times New Roman" w:hAnsi="Arial" w:cs="Arial"/>
          <w:szCs w:val="24"/>
          <w:lang w:val="en-GB" w:bidi="ar-SA"/>
        </w:rPr>
        <w:t xml:space="preserve"> </w:t>
      </w:r>
      <w:commentRangeEnd w:id="7"/>
      <w:r w:rsidR="009E64C1">
        <w:rPr>
          <w:rStyle w:val="CommentReference"/>
          <w:rFonts w:ascii="Arial" w:eastAsia="Times New Roman" w:hAnsi="Arial" w:cs="Times New Roman"/>
          <w:lang w:val="en-GB" w:bidi="ar-SA"/>
        </w:rPr>
        <w:commentReference w:id="7"/>
      </w:r>
      <w:r w:rsidRPr="00BD6AA2">
        <w:rPr>
          <w:rFonts w:ascii="Arial" w:eastAsia="Times New Roman" w:hAnsi="Arial" w:cs="Arial"/>
          <w:szCs w:val="24"/>
          <w:lang w:val="en-GB" w:bidi="ar-SA"/>
        </w:rPr>
        <w:t>show the breakdown of the Level 1 to 3 respectively, in terms of proposed indicators at continental level. These indicators are still under development and as the tables indicate, each indicator has a baseline of 2013, then a 5-year target for 2018, and a 10-year target for 2023. Further work and research is needed to establish these 3 figures for each proposed continental level indicator. The process of arriving at these figures is iterative, with countries and regions offering their current targets and indicators, while continent level analyses will also inform figures emanating from countries and regions, ultimately building consensus on continental level targets and indicators. Countries and RECs will concurrently review their targets and indicators in light of emerging continental consensus.</w:t>
      </w:r>
    </w:p>
    <w:p w:rsidR="00D36A90" w:rsidRPr="00BD6AA2" w:rsidRDefault="00D36A90" w:rsidP="00D36A90">
      <w:pPr>
        <w:rPr>
          <w:rFonts w:cs="Arial"/>
          <w:sz w:val="22"/>
        </w:rPr>
      </w:pPr>
    </w:p>
    <w:p w:rsidR="00D36A90" w:rsidRPr="00636346" w:rsidRDefault="00D36A90" w:rsidP="002915AB">
      <w:pPr>
        <w:pStyle w:val="Heading2"/>
        <w:numPr>
          <w:ilvl w:val="1"/>
          <w:numId w:val="55"/>
        </w:numPr>
        <w:ind w:left="709" w:hanging="709"/>
        <w:rPr>
          <w:rFonts w:cs="Arial"/>
          <w:i w:val="0"/>
          <w:sz w:val="24"/>
        </w:rPr>
      </w:pPr>
      <w:r w:rsidRPr="00636346">
        <w:rPr>
          <w:rFonts w:cs="Arial"/>
          <w:i w:val="0"/>
          <w:sz w:val="24"/>
        </w:rPr>
        <w:t>CHANGE PATHWAYS FOR STRATEGIES AND INTERVENTIONS</w:t>
      </w:r>
    </w:p>
    <w:p w:rsidR="00D36A90" w:rsidRPr="00D44CC6" w:rsidRDefault="00D36A90" w:rsidP="00D36A90">
      <w:pPr>
        <w:jc w:val="both"/>
        <w:rPr>
          <w:rFonts w:cs="Arial"/>
        </w:rPr>
      </w:pPr>
    </w:p>
    <w:p w:rsidR="00D36A90" w:rsidRPr="00D44CC6" w:rsidRDefault="00D36A90" w:rsidP="00D36A90">
      <w:pPr>
        <w:jc w:val="both"/>
        <w:rPr>
          <w:rFonts w:cs="Arial"/>
          <w:sz w:val="22"/>
          <w:szCs w:val="22"/>
        </w:rPr>
      </w:pPr>
      <w:r w:rsidRPr="00D44CC6">
        <w:rPr>
          <w:rFonts w:cs="Arial"/>
          <w:sz w:val="22"/>
          <w:szCs w:val="22"/>
        </w:rPr>
        <w:t xml:space="preserve">Annex </w:t>
      </w:r>
      <w:r w:rsidR="00A63DE6">
        <w:rPr>
          <w:rFonts w:cs="Arial"/>
          <w:sz w:val="22"/>
          <w:szCs w:val="22"/>
        </w:rPr>
        <w:t>2</w:t>
      </w:r>
      <w:r w:rsidRPr="00D44CC6">
        <w:rPr>
          <w:rFonts w:cs="Arial"/>
          <w:sz w:val="22"/>
          <w:szCs w:val="22"/>
        </w:rPr>
        <w:t xml:space="preserve"> is an illustrative attempt to show the causal links between potential strategies at continental/regional Level 3 that is the ‘CAADP implementation support’ and the relevant intended results. Country and regional level Results Frameworks, and programmes and project designs are encouraged to analyse these pathways for each proposed strategy and intervention.  </w:t>
      </w:r>
    </w:p>
    <w:p w:rsidR="00D36A90" w:rsidRPr="00D44CC6" w:rsidRDefault="00D36A90" w:rsidP="00D36A90">
      <w:pPr>
        <w:jc w:val="both"/>
        <w:rPr>
          <w:rFonts w:cs="Arial"/>
          <w:sz w:val="22"/>
          <w:szCs w:val="22"/>
        </w:rPr>
      </w:pPr>
    </w:p>
    <w:p w:rsidR="00D36A90" w:rsidRPr="00D44CC6" w:rsidRDefault="00D36A90" w:rsidP="00D36A90">
      <w:pPr>
        <w:jc w:val="both"/>
        <w:rPr>
          <w:rFonts w:cs="Arial"/>
          <w:sz w:val="22"/>
          <w:szCs w:val="22"/>
        </w:rPr>
      </w:pPr>
      <w:r w:rsidRPr="00D44CC6">
        <w:rPr>
          <w:rFonts w:cs="Arial"/>
          <w:sz w:val="22"/>
          <w:szCs w:val="22"/>
        </w:rPr>
        <w:t>The way to do this is first to identify the various strategies that are proposed towards achieving a specific result. These strategies will work individually and/or collectively toward the same result. It follows therefore that each of the strategies or interventions has some causal pathway, individually and collectively that has to be mapped out in order to show the following:</w:t>
      </w:r>
    </w:p>
    <w:p w:rsidR="00D36A90" w:rsidRPr="00D44CC6" w:rsidRDefault="00D36A90" w:rsidP="00D36A90">
      <w:pPr>
        <w:jc w:val="both"/>
        <w:rPr>
          <w:rFonts w:cs="Arial"/>
          <w:sz w:val="22"/>
          <w:szCs w:val="22"/>
        </w:rPr>
      </w:pPr>
    </w:p>
    <w:p w:rsidR="00D36A90" w:rsidRPr="00D44CC6" w:rsidRDefault="00D36A90" w:rsidP="002915AB">
      <w:pPr>
        <w:pStyle w:val="ListParagraph"/>
        <w:numPr>
          <w:ilvl w:val="0"/>
          <w:numId w:val="42"/>
        </w:numPr>
        <w:ind w:left="567" w:hanging="567"/>
        <w:jc w:val="both"/>
        <w:rPr>
          <w:rFonts w:cs="Arial"/>
          <w:sz w:val="22"/>
          <w:szCs w:val="22"/>
          <w:lang w:val="en-ZA"/>
        </w:rPr>
      </w:pPr>
      <w:r>
        <w:rPr>
          <w:rFonts w:cs="Arial"/>
          <w:sz w:val="22"/>
          <w:szCs w:val="22"/>
        </w:rPr>
        <w:t xml:space="preserve">The intended Result (with an </w:t>
      </w:r>
      <w:r w:rsidRPr="00D44CC6">
        <w:rPr>
          <w:rFonts w:cs="Arial"/>
          <w:sz w:val="22"/>
          <w:szCs w:val="22"/>
        </w:rPr>
        <w:t>indicator/s (to measure result)</w:t>
      </w:r>
      <w:r w:rsidR="00931E75">
        <w:rPr>
          <w:rFonts w:cs="Arial"/>
          <w:sz w:val="22"/>
          <w:szCs w:val="22"/>
        </w:rPr>
        <w:t>;</w:t>
      </w:r>
    </w:p>
    <w:p w:rsidR="00D36A90" w:rsidRPr="00D44CC6" w:rsidRDefault="00D36A90" w:rsidP="002915AB">
      <w:pPr>
        <w:pStyle w:val="ListParagraph"/>
        <w:numPr>
          <w:ilvl w:val="0"/>
          <w:numId w:val="42"/>
        </w:numPr>
        <w:ind w:left="567" w:hanging="567"/>
        <w:jc w:val="both"/>
        <w:rPr>
          <w:rFonts w:cs="Arial"/>
          <w:sz w:val="22"/>
          <w:szCs w:val="22"/>
          <w:lang w:val="en-ZA"/>
        </w:rPr>
      </w:pPr>
      <w:r w:rsidRPr="00D44CC6">
        <w:rPr>
          <w:rFonts w:cs="Arial"/>
          <w:sz w:val="22"/>
          <w:szCs w:val="22"/>
        </w:rPr>
        <w:t xml:space="preserve">The </w:t>
      </w:r>
      <w:r w:rsidRPr="00D44CC6">
        <w:rPr>
          <w:rFonts w:cs="Arial"/>
          <w:sz w:val="22"/>
          <w:szCs w:val="22"/>
          <w:lang w:val="en-ZA"/>
        </w:rPr>
        <w:t>Interventions/investments/strategies that will work individually and/or collectively to achieve result)</w:t>
      </w:r>
      <w:r w:rsidR="00931E75">
        <w:rPr>
          <w:rFonts w:cs="Arial"/>
          <w:sz w:val="22"/>
          <w:szCs w:val="22"/>
          <w:lang w:val="en-ZA"/>
        </w:rPr>
        <w:t>;</w:t>
      </w:r>
    </w:p>
    <w:p w:rsidR="00D36A90" w:rsidRPr="00D44CC6" w:rsidRDefault="00D36A90" w:rsidP="002915AB">
      <w:pPr>
        <w:pStyle w:val="ListParagraph"/>
        <w:numPr>
          <w:ilvl w:val="0"/>
          <w:numId w:val="42"/>
        </w:numPr>
        <w:ind w:left="567" w:hanging="567"/>
        <w:jc w:val="both"/>
        <w:rPr>
          <w:rFonts w:cs="Arial"/>
          <w:sz w:val="22"/>
          <w:szCs w:val="22"/>
        </w:rPr>
      </w:pPr>
      <w:r w:rsidRPr="00D44CC6">
        <w:rPr>
          <w:rFonts w:cs="Arial"/>
          <w:sz w:val="22"/>
          <w:szCs w:val="22"/>
        </w:rPr>
        <w:t xml:space="preserve">Components </w:t>
      </w:r>
      <w:r w:rsidRPr="00D44CC6">
        <w:rPr>
          <w:rFonts w:cs="Arial"/>
          <w:sz w:val="22"/>
          <w:szCs w:val="22"/>
          <w:lang w:val="en-ZA"/>
        </w:rPr>
        <w:t xml:space="preserve">causing change and forming pathways towards main result (the main categories of change agents and levers of change include: </w:t>
      </w:r>
      <w:r w:rsidRPr="00D44CC6">
        <w:rPr>
          <w:rFonts w:cs="Arial"/>
          <w:sz w:val="22"/>
          <w:szCs w:val="22"/>
          <w:lang w:val="en-US"/>
        </w:rPr>
        <w:t>capacity building; influence and visibility; leveraging resources; and direct impact)</w:t>
      </w:r>
      <w:r w:rsidR="00931E75">
        <w:rPr>
          <w:rFonts w:cs="Arial"/>
          <w:sz w:val="22"/>
          <w:szCs w:val="22"/>
          <w:lang w:val="en-US"/>
        </w:rPr>
        <w:t>;</w:t>
      </w:r>
    </w:p>
    <w:p w:rsidR="00D36A90" w:rsidRPr="00D44CC6" w:rsidRDefault="00D36A90" w:rsidP="002915AB">
      <w:pPr>
        <w:numPr>
          <w:ilvl w:val="0"/>
          <w:numId w:val="42"/>
        </w:numPr>
        <w:ind w:left="567" w:hanging="567"/>
        <w:jc w:val="both"/>
        <w:rPr>
          <w:rFonts w:cs="Arial"/>
          <w:sz w:val="22"/>
          <w:szCs w:val="22"/>
          <w:lang w:val="en-ZA"/>
        </w:rPr>
      </w:pPr>
      <w:r w:rsidRPr="00D44CC6">
        <w:rPr>
          <w:rFonts w:cs="Arial"/>
          <w:sz w:val="22"/>
          <w:szCs w:val="22"/>
          <w:lang w:val="en-ZA"/>
        </w:rPr>
        <w:t>Intermediate results leading to main result (often require process indicators)</w:t>
      </w:r>
      <w:r w:rsidR="00931E75">
        <w:rPr>
          <w:rFonts w:cs="Arial"/>
          <w:sz w:val="22"/>
          <w:szCs w:val="22"/>
          <w:lang w:val="en-ZA"/>
        </w:rPr>
        <w:t>; and</w:t>
      </w:r>
    </w:p>
    <w:p w:rsidR="00D36A90" w:rsidRPr="00D44CC6" w:rsidRDefault="00D36A90" w:rsidP="002915AB">
      <w:pPr>
        <w:pStyle w:val="ListParagraph"/>
        <w:numPr>
          <w:ilvl w:val="0"/>
          <w:numId w:val="42"/>
        </w:numPr>
        <w:ind w:left="567" w:hanging="567"/>
        <w:jc w:val="both"/>
        <w:rPr>
          <w:rFonts w:cs="Arial"/>
          <w:sz w:val="22"/>
          <w:szCs w:val="22"/>
        </w:rPr>
      </w:pPr>
      <w:r w:rsidRPr="00D44CC6">
        <w:rPr>
          <w:rFonts w:cs="Arial"/>
          <w:sz w:val="22"/>
          <w:szCs w:val="22"/>
        </w:rPr>
        <w:t>Assumptions (that have to hold for change pathway to be valid)</w:t>
      </w:r>
      <w:r w:rsidR="00931E75">
        <w:rPr>
          <w:rFonts w:cs="Arial"/>
          <w:sz w:val="22"/>
          <w:szCs w:val="22"/>
        </w:rPr>
        <w:t>.</w:t>
      </w:r>
    </w:p>
    <w:p w:rsidR="00D36A90" w:rsidRPr="00D44CC6" w:rsidRDefault="00D36A90" w:rsidP="00D36A90">
      <w:pPr>
        <w:pStyle w:val="Heading1"/>
        <w:spacing w:before="0" w:after="0"/>
        <w:rPr>
          <w:rFonts w:cs="Arial"/>
          <w:b w:val="0"/>
          <w:kern w:val="0"/>
          <w:sz w:val="22"/>
          <w:szCs w:val="22"/>
        </w:rPr>
      </w:pPr>
    </w:p>
    <w:p w:rsidR="00D36A90" w:rsidRPr="00636346" w:rsidRDefault="00D36A90" w:rsidP="00D36A90">
      <w:pPr>
        <w:jc w:val="both"/>
        <w:rPr>
          <w:rFonts w:cs="Arial"/>
          <w:sz w:val="22"/>
          <w:szCs w:val="22"/>
        </w:rPr>
      </w:pPr>
      <w:r w:rsidRPr="00D44CC6">
        <w:rPr>
          <w:rFonts w:cs="Arial"/>
          <w:sz w:val="22"/>
          <w:szCs w:val="22"/>
        </w:rPr>
        <w:t>Because agricultural policy implementation is a major challenge, and often the key assumptions include some policy aspect, one way to sharpen policy analyses interventions is to complement that with good political economy analysis (PEA). PEAs often strengthen the explanatory power and therefore better design of interventions with a higher probability for implementation.</w:t>
      </w:r>
    </w:p>
    <w:p w:rsidR="00D36A90" w:rsidRDefault="00D36A90" w:rsidP="00D36A90">
      <w:pPr>
        <w:rPr>
          <w:rFonts w:cs="Arial"/>
          <w:sz w:val="22"/>
        </w:rPr>
      </w:pPr>
    </w:p>
    <w:p w:rsidR="00F23E49" w:rsidRDefault="00F23E49" w:rsidP="00D36A90">
      <w:pPr>
        <w:rPr>
          <w:rFonts w:cs="Arial"/>
          <w:sz w:val="22"/>
        </w:rPr>
      </w:pPr>
    </w:p>
    <w:p w:rsidR="00F23E49" w:rsidRDefault="00F23E49" w:rsidP="00D36A90">
      <w:pPr>
        <w:rPr>
          <w:rFonts w:cs="Arial"/>
          <w:sz w:val="22"/>
        </w:rPr>
      </w:pPr>
    </w:p>
    <w:p w:rsidR="00F23E49" w:rsidRDefault="00F23E49" w:rsidP="00D36A90">
      <w:pPr>
        <w:rPr>
          <w:rFonts w:cs="Arial"/>
          <w:sz w:val="22"/>
        </w:rPr>
      </w:pPr>
    </w:p>
    <w:p w:rsidR="00F23E49" w:rsidRDefault="00F23E49" w:rsidP="00D36A90">
      <w:pPr>
        <w:rPr>
          <w:rFonts w:cs="Arial"/>
          <w:sz w:val="22"/>
        </w:rPr>
      </w:pPr>
    </w:p>
    <w:p w:rsidR="00D36A90" w:rsidRPr="00FC521E" w:rsidRDefault="00D36A90" w:rsidP="002915AB">
      <w:pPr>
        <w:pStyle w:val="Heading2"/>
        <w:numPr>
          <w:ilvl w:val="1"/>
          <w:numId w:val="55"/>
        </w:numPr>
        <w:ind w:left="709" w:hanging="709"/>
        <w:rPr>
          <w:rFonts w:cs="Arial"/>
          <w:i w:val="0"/>
          <w:sz w:val="24"/>
        </w:rPr>
      </w:pPr>
      <w:r w:rsidRPr="00FC521E">
        <w:rPr>
          <w:rFonts w:cs="Arial"/>
          <w:i w:val="0"/>
          <w:sz w:val="24"/>
        </w:rPr>
        <w:lastRenderedPageBreak/>
        <w:t>THE “FRONTLINE DASHBOARD” of KEY CHANGE AND IMPACT DESIRED BY 2024</w:t>
      </w:r>
    </w:p>
    <w:p w:rsidR="00D36A90" w:rsidRPr="001F5D3B" w:rsidRDefault="00D36A90" w:rsidP="00D36A90">
      <w:pPr>
        <w:rPr>
          <w:rFonts w:cs="Arial"/>
          <w:sz w:val="22"/>
        </w:rPr>
      </w:pPr>
    </w:p>
    <w:p w:rsidR="00D36A90" w:rsidRPr="007C037A" w:rsidRDefault="00D36A90" w:rsidP="00D36A90">
      <w:pPr>
        <w:jc w:val="both"/>
        <w:rPr>
          <w:rFonts w:cs="Arial"/>
          <w:sz w:val="22"/>
        </w:rPr>
      </w:pPr>
      <w:r w:rsidRPr="007C037A">
        <w:rPr>
          <w:rFonts w:cs="Arial"/>
          <w:sz w:val="22"/>
        </w:rPr>
        <w:t>The “frontline” Dashboard comprises a smaller aggregation of priority indicators that collectively provide immediate (near-term) preview and indication of progress both in terms of (a) INPUTS, i.e. actions being done including e.g. levels of financing; and (b) RESULTS (outputs and outcomes). The Dashboard should be able to tell the story in giving an indication of whether the country is on course to attaining set CHANGE and IMPACT goals, from institutional capacity, to productivity and competiveness of a transforming agriculture and how agriculture directly and indirectly contributes to overall social and economic development. The frontline Dashboard should be able to provide, “at a glance” some reasonable indication of form and rate to progress being made on, especially, as regards the input-output parameters.</w:t>
      </w:r>
    </w:p>
    <w:p w:rsidR="00D36A90" w:rsidRPr="007C037A" w:rsidRDefault="00D36A90" w:rsidP="00D36A90">
      <w:pPr>
        <w:jc w:val="both"/>
        <w:rPr>
          <w:rFonts w:cs="Arial"/>
          <w:sz w:val="22"/>
        </w:rPr>
      </w:pPr>
    </w:p>
    <w:p w:rsidR="00D36A90" w:rsidRPr="007C037A" w:rsidRDefault="00D36A90" w:rsidP="00D36A90">
      <w:pPr>
        <w:pStyle w:val="NormalWeb"/>
        <w:shd w:val="clear" w:color="auto" w:fill="FFFFFF"/>
        <w:spacing w:before="0" w:beforeAutospacing="0" w:after="0" w:afterAutospacing="0"/>
        <w:jc w:val="both"/>
        <w:rPr>
          <w:rFonts w:ascii="Arial" w:eastAsia="Times New Roman" w:hAnsi="Arial" w:cs="Arial"/>
          <w:sz w:val="22"/>
          <w:lang w:eastAsia="en-US"/>
        </w:rPr>
      </w:pPr>
      <w:r w:rsidRPr="007C037A">
        <w:rPr>
          <w:rFonts w:ascii="Arial" w:eastAsia="Times New Roman" w:hAnsi="Arial" w:cs="Arial"/>
          <w:sz w:val="22"/>
          <w:lang w:eastAsia="en-US"/>
        </w:rPr>
        <w:t>The Dashboard will be an easy to read, real-time user interface showing a snapshot on key parameters on current status and historical trends of key performance indicators on African agriculture. This should enable instantaneous and informed decisions to be made at a glance.</w:t>
      </w:r>
    </w:p>
    <w:p w:rsidR="00D36A90" w:rsidRPr="007C037A" w:rsidRDefault="00D36A90" w:rsidP="00D36A90">
      <w:pPr>
        <w:jc w:val="both"/>
        <w:rPr>
          <w:rFonts w:cs="Arial"/>
          <w:sz w:val="22"/>
        </w:rPr>
      </w:pPr>
    </w:p>
    <w:p w:rsidR="00D36A90" w:rsidRPr="007C037A" w:rsidRDefault="00D36A90" w:rsidP="00D36A90">
      <w:pPr>
        <w:jc w:val="both"/>
        <w:rPr>
          <w:rFonts w:cs="Arial"/>
          <w:sz w:val="22"/>
          <w:szCs w:val="22"/>
        </w:rPr>
      </w:pPr>
      <w:r w:rsidRPr="007C037A">
        <w:rPr>
          <w:rFonts w:cs="Arial"/>
          <w:sz w:val="22"/>
          <w:szCs w:val="22"/>
        </w:rPr>
        <w:t>Dashboard indicators provide a smaller set of data that show the status of a country, region or continent and therefor</w:t>
      </w:r>
      <w:r w:rsidR="009E64C1">
        <w:rPr>
          <w:rFonts w:cs="Arial"/>
          <w:sz w:val="22"/>
          <w:szCs w:val="22"/>
        </w:rPr>
        <w:t>e</w:t>
      </w:r>
      <w:r w:rsidRPr="007C037A">
        <w:rPr>
          <w:rFonts w:cs="Arial"/>
          <w:sz w:val="22"/>
          <w:szCs w:val="22"/>
        </w:rPr>
        <w:t xml:space="preserve"> usable for more regular management reporting purposes, e.g. Annual Reports.</w:t>
      </w:r>
    </w:p>
    <w:p w:rsidR="00D36A90" w:rsidRPr="007C037A" w:rsidRDefault="00D36A90" w:rsidP="00D36A90">
      <w:pPr>
        <w:jc w:val="both"/>
        <w:rPr>
          <w:rFonts w:cs="Arial"/>
          <w:sz w:val="22"/>
        </w:rPr>
      </w:pPr>
    </w:p>
    <w:p w:rsidR="00D36A90" w:rsidRPr="007C037A" w:rsidRDefault="00D36A90" w:rsidP="00D36A90">
      <w:pPr>
        <w:jc w:val="both"/>
        <w:rPr>
          <w:rFonts w:cs="Arial"/>
          <w:sz w:val="22"/>
        </w:rPr>
      </w:pPr>
      <w:r w:rsidRPr="007C037A">
        <w:rPr>
          <w:rFonts w:cs="Arial"/>
          <w:sz w:val="22"/>
        </w:rPr>
        <w:t xml:space="preserve">This is especially important for </w:t>
      </w:r>
      <w:r w:rsidR="00822970">
        <w:rPr>
          <w:rFonts w:cs="Arial"/>
          <w:sz w:val="22"/>
        </w:rPr>
        <w:t>leaders at all levels</w:t>
      </w:r>
      <w:r w:rsidRPr="007C037A">
        <w:rPr>
          <w:rFonts w:cs="Arial"/>
          <w:sz w:val="22"/>
        </w:rPr>
        <w:t xml:space="preserve"> as much as it is for technical review and assessment of progress and if necessary, to ensure corrective measures are taken in time. The following “aggregate indicators” are identified for the “African Agriculture Performance Dashboard”</w:t>
      </w:r>
      <w:r>
        <w:rPr>
          <w:rFonts w:cs="Arial"/>
          <w:sz w:val="22"/>
        </w:rPr>
        <w:t xml:space="preserve"> (Figure </w:t>
      </w:r>
      <w:r w:rsidR="00774FC0">
        <w:rPr>
          <w:rFonts w:cs="Arial"/>
          <w:sz w:val="22"/>
        </w:rPr>
        <w:t>3</w:t>
      </w:r>
      <w:r>
        <w:rPr>
          <w:rFonts w:cs="Arial"/>
          <w:sz w:val="22"/>
        </w:rPr>
        <w:t>)</w:t>
      </w:r>
      <w:r w:rsidRPr="007C037A">
        <w:rPr>
          <w:rFonts w:cs="Arial"/>
          <w:sz w:val="22"/>
        </w:rPr>
        <w:t>:</w:t>
      </w:r>
    </w:p>
    <w:p w:rsidR="00D36A90" w:rsidRDefault="00D36A90" w:rsidP="00D36A90">
      <w:pPr>
        <w:jc w:val="both"/>
        <w:rPr>
          <w:rFonts w:cs="Arial"/>
          <w:sz w:val="22"/>
          <w:szCs w:val="22"/>
        </w:rPr>
      </w:pPr>
    </w:p>
    <w:p w:rsidR="00D36A90" w:rsidRPr="007C037A" w:rsidRDefault="00D36A90" w:rsidP="00D36A90">
      <w:pPr>
        <w:jc w:val="both"/>
        <w:rPr>
          <w:rFonts w:cs="Arial"/>
          <w:sz w:val="22"/>
          <w:szCs w:val="22"/>
        </w:rPr>
      </w:pPr>
    </w:p>
    <w:p w:rsidR="00822970" w:rsidRPr="006A0D85" w:rsidRDefault="00822970" w:rsidP="002915AB">
      <w:pPr>
        <w:pStyle w:val="ListParagraph"/>
        <w:numPr>
          <w:ilvl w:val="1"/>
          <w:numId w:val="59"/>
        </w:numPr>
      </w:pPr>
      <w:r w:rsidRPr="006A0D85">
        <w:rPr>
          <w:rFonts w:cs="Arial"/>
          <w:color w:val="000000"/>
        </w:rPr>
        <w:t xml:space="preserve">AGRICULTURES’ CONTRIBUTION TO ECONOMIC GROWTH AND INCLUSIVE DEVELOPMENT </w:t>
      </w:r>
      <w:r>
        <w:rPr>
          <w:rFonts w:cs="Arial"/>
          <w:color w:val="000000"/>
        </w:rPr>
        <w:t>(</w:t>
      </w:r>
      <w:r w:rsidRPr="008A3212">
        <w:rPr>
          <w:rFonts w:cs="Arial"/>
        </w:rPr>
        <w:t>OUTCOME – IMPACT</w:t>
      </w:r>
      <w:r>
        <w:rPr>
          <w:rFonts w:cs="Arial"/>
        </w:rPr>
        <w:t xml:space="preserve"> INDICATORS)</w:t>
      </w:r>
    </w:p>
    <w:p w:rsidR="00D36A90" w:rsidRDefault="00D36A90" w:rsidP="00D36A90">
      <w:pPr>
        <w:jc w:val="both"/>
        <w:rPr>
          <w:rFonts w:cs="Arial"/>
          <w:sz w:val="22"/>
          <w:szCs w:val="22"/>
        </w:rPr>
      </w:pPr>
    </w:p>
    <w:p w:rsidR="00D36A90" w:rsidRPr="00204E53" w:rsidRDefault="00822970" w:rsidP="00B9524B">
      <w:pPr>
        <w:pStyle w:val="NormalWeb"/>
        <w:spacing w:before="0" w:beforeAutospacing="0" w:after="0" w:afterAutospacing="0"/>
        <w:ind w:left="993"/>
        <w:rPr>
          <w:rFonts w:ascii="Arial" w:eastAsia="Times New Roman" w:hAnsi="Arial" w:cs="Arial"/>
          <w:b/>
          <w:color w:val="000000"/>
          <w:sz w:val="22"/>
          <w:szCs w:val="22"/>
        </w:rPr>
      </w:pPr>
      <w:r>
        <w:rPr>
          <w:rFonts w:ascii="Arial" w:eastAsia="Times New Roman" w:hAnsi="Arial" w:cs="Arial"/>
          <w:color w:val="000000"/>
          <w:sz w:val="22"/>
          <w:szCs w:val="22"/>
        </w:rPr>
        <w:t>The Results Framework in Figure 2 and Table 3.1 show the Result Areas namely</w:t>
      </w:r>
      <w:r w:rsidR="00D36A90" w:rsidRPr="00204E53">
        <w:rPr>
          <w:rFonts w:ascii="Arial" w:eastAsia="Times New Roman" w:hAnsi="Arial" w:cs="Arial"/>
          <w:color w:val="000000"/>
          <w:sz w:val="22"/>
          <w:szCs w:val="22"/>
        </w:rPr>
        <w:t xml:space="preserve">: wealth creation; food and nutrition security; resilience to stresses and shocks. </w:t>
      </w:r>
      <w:r w:rsidR="00D36A90" w:rsidRPr="00204E53">
        <w:rPr>
          <w:rFonts w:ascii="Arial" w:hAnsi="Arial" w:cs="Arial"/>
          <w:sz w:val="22"/>
          <w:szCs w:val="22"/>
        </w:rPr>
        <w:t>CAADP</w:t>
      </w:r>
      <w:r>
        <w:rPr>
          <w:rFonts w:ascii="Arial" w:hAnsi="Arial" w:cs="Arial"/>
          <w:sz w:val="22"/>
          <w:szCs w:val="22"/>
        </w:rPr>
        <w:t xml:space="preserve"> and agriculture</w:t>
      </w:r>
      <w:r w:rsidR="00D36A90" w:rsidRPr="00204E53">
        <w:rPr>
          <w:rFonts w:ascii="Arial" w:hAnsi="Arial" w:cs="Arial"/>
          <w:sz w:val="22"/>
          <w:szCs w:val="22"/>
        </w:rPr>
        <w:t xml:space="preserve"> contribute to these indirectly</w:t>
      </w:r>
      <w:r>
        <w:rPr>
          <w:rFonts w:ascii="Arial" w:hAnsi="Arial" w:cs="Arial"/>
          <w:sz w:val="22"/>
          <w:szCs w:val="22"/>
        </w:rPr>
        <w:t xml:space="preserve">. For the Dashboard, the select few indicators </w:t>
      </w:r>
      <w:r w:rsidR="00471921">
        <w:rPr>
          <w:rFonts w:ascii="Arial" w:hAnsi="Arial" w:cs="Arial"/>
          <w:sz w:val="22"/>
          <w:szCs w:val="22"/>
        </w:rPr>
        <w:t>are</w:t>
      </w:r>
      <w:r w:rsidR="00D36A90" w:rsidRPr="00204E53">
        <w:rPr>
          <w:rFonts w:ascii="Arial" w:hAnsi="Arial" w:cs="Arial"/>
          <w:sz w:val="22"/>
          <w:szCs w:val="22"/>
        </w:rPr>
        <w:t>:</w:t>
      </w:r>
    </w:p>
    <w:p w:rsidR="00D36A90" w:rsidRPr="00204E53" w:rsidRDefault="00D36A90" w:rsidP="002915AB">
      <w:pPr>
        <w:pStyle w:val="NormalWeb"/>
        <w:numPr>
          <w:ilvl w:val="1"/>
          <w:numId w:val="51"/>
        </w:numPr>
        <w:spacing w:before="0" w:beforeAutospacing="0" w:after="0" w:afterAutospacing="0"/>
        <w:ind w:left="1418" w:hanging="425"/>
        <w:rPr>
          <w:rFonts w:ascii="Arial" w:eastAsia="Times New Roman" w:hAnsi="Arial" w:cs="Arial"/>
          <w:color w:val="000000"/>
          <w:sz w:val="22"/>
          <w:szCs w:val="22"/>
        </w:rPr>
      </w:pPr>
      <w:r w:rsidRPr="00204E53">
        <w:rPr>
          <w:rFonts w:ascii="Arial" w:eastAsia="Times New Roman" w:hAnsi="Arial" w:cs="Arial"/>
          <w:color w:val="000000"/>
          <w:sz w:val="22"/>
          <w:szCs w:val="22"/>
        </w:rPr>
        <w:t>Agriculture value-added GDP growth</w:t>
      </w:r>
      <w:r w:rsidR="00931E75">
        <w:rPr>
          <w:rFonts w:ascii="Arial" w:eastAsia="Times New Roman" w:hAnsi="Arial" w:cs="Arial"/>
          <w:color w:val="000000"/>
          <w:sz w:val="22"/>
          <w:szCs w:val="22"/>
        </w:rPr>
        <w:t>;</w:t>
      </w:r>
    </w:p>
    <w:p w:rsidR="00D36A90" w:rsidRPr="00204E53" w:rsidRDefault="00D36A90" w:rsidP="002915AB">
      <w:pPr>
        <w:pStyle w:val="NormalWeb"/>
        <w:numPr>
          <w:ilvl w:val="1"/>
          <w:numId w:val="51"/>
        </w:numPr>
        <w:spacing w:before="0" w:beforeAutospacing="0" w:after="0" w:afterAutospacing="0"/>
        <w:ind w:left="1418" w:hanging="425"/>
        <w:rPr>
          <w:rFonts w:ascii="Arial" w:eastAsia="Times New Roman" w:hAnsi="Arial" w:cs="Arial"/>
          <w:color w:val="000000"/>
          <w:sz w:val="22"/>
          <w:szCs w:val="22"/>
        </w:rPr>
      </w:pPr>
      <w:r w:rsidRPr="00204E53">
        <w:rPr>
          <w:rFonts w:ascii="Arial" w:eastAsia="Times New Roman" w:hAnsi="Arial" w:cs="Arial"/>
          <w:color w:val="000000"/>
          <w:sz w:val="22"/>
          <w:szCs w:val="22"/>
        </w:rPr>
        <w:t>Contribution of agriculture to total employment</w:t>
      </w:r>
      <w:r w:rsidR="00931E75">
        <w:rPr>
          <w:rFonts w:ascii="Arial" w:eastAsia="Times New Roman" w:hAnsi="Arial" w:cs="Arial"/>
          <w:color w:val="000000"/>
          <w:sz w:val="22"/>
          <w:szCs w:val="22"/>
        </w:rPr>
        <w:t>;</w:t>
      </w:r>
    </w:p>
    <w:p w:rsidR="00D36A90" w:rsidRPr="00204E53" w:rsidRDefault="00D36A90" w:rsidP="002915AB">
      <w:pPr>
        <w:pStyle w:val="NormalWeb"/>
        <w:numPr>
          <w:ilvl w:val="1"/>
          <w:numId w:val="51"/>
        </w:numPr>
        <w:spacing w:before="0" w:beforeAutospacing="0" w:after="0" w:afterAutospacing="0"/>
        <w:ind w:left="1418" w:hanging="425"/>
        <w:rPr>
          <w:rFonts w:ascii="Arial" w:eastAsia="Times New Roman" w:hAnsi="Arial" w:cs="Arial"/>
          <w:color w:val="000000"/>
          <w:sz w:val="22"/>
          <w:szCs w:val="22"/>
        </w:rPr>
      </w:pPr>
      <w:r w:rsidRPr="00204E53">
        <w:rPr>
          <w:rFonts w:ascii="Arial" w:eastAsia="Times New Roman" w:hAnsi="Arial" w:cs="Arial"/>
          <w:color w:val="000000"/>
          <w:sz w:val="22"/>
          <w:szCs w:val="22"/>
        </w:rPr>
        <w:t>Global Hunger Index and Food Aid Dependency Index</w:t>
      </w:r>
      <w:r w:rsidR="00931E75">
        <w:rPr>
          <w:rFonts w:ascii="Arial" w:eastAsia="Times New Roman" w:hAnsi="Arial" w:cs="Arial"/>
          <w:color w:val="000000"/>
          <w:sz w:val="22"/>
          <w:szCs w:val="22"/>
        </w:rPr>
        <w:t>; and</w:t>
      </w:r>
    </w:p>
    <w:p w:rsidR="00D36A90" w:rsidRPr="00204E53" w:rsidRDefault="00B46110" w:rsidP="002915AB">
      <w:pPr>
        <w:pStyle w:val="NormalWeb"/>
        <w:numPr>
          <w:ilvl w:val="1"/>
          <w:numId w:val="51"/>
        </w:numPr>
        <w:spacing w:before="0" w:beforeAutospacing="0" w:after="0" w:afterAutospacing="0"/>
        <w:ind w:left="1418" w:hanging="425"/>
        <w:rPr>
          <w:rFonts w:ascii="Arial" w:eastAsia="Times New Roman" w:hAnsi="Arial" w:cs="Arial"/>
          <w:color w:val="000000"/>
          <w:sz w:val="22"/>
          <w:szCs w:val="22"/>
        </w:rPr>
      </w:pPr>
      <w:r>
        <w:rPr>
          <w:rFonts w:ascii="Arial" w:eastAsia="Times New Roman" w:hAnsi="Arial" w:cs="Arial"/>
          <w:color w:val="000000"/>
          <w:sz w:val="22"/>
          <w:szCs w:val="22"/>
        </w:rPr>
        <w:t>Community and National Resilience Index</w:t>
      </w:r>
    </w:p>
    <w:p w:rsidR="00D36A90" w:rsidRDefault="00D36A90" w:rsidP="00D36A90">
      <w:pPr>
        <w:rPr>
          <w:rFonts w:cs="Arial"/>
          <w:sz w:val="22"/>
          <w:szCs w:val="22"/>
        </w:rPr>
      </w:pPr>
    </w:p>
    <w:p w:rsidR="00D36A90" w:rsidRDefault="00F97836" w:rsidP="00D36A90">
      <w:pPr>
        <w:pStyle w:val="NoSpacing"/>
        <w:jc w:val="center"/>
        <w:rPr>
          <w:rFonts w:ascii="Arial" w:hAnsi="Arial" w:cs="Arial"/>
          <w:lang w:val="en-GB"/>
        </w:rPr>
      </w:pPr>
      <w:r>
        <w:rPr>
          <w:noProof/>
          <w:lang w:val="en-GB" w:eastAsia="en-GB" w:bidi="ar-SA"/>
        </w:rPr>
        <mc:AlternateContent>
          <mc:Choice Requires="wpg">
            <w:drawing>
              <wp:anchor distT="0" distB="0" distL="114300" distR="114300" simplePos="0" relativeHeight="251668480" behindDoc="0" locked="0" layoutInCell="1" allowOverlap="1" wp14:anchorId="3803BD8B" wp14:editId="4CA733C6">
                <wp:simplePos x="0" y="0"/>
                <wp:positionH relativeFrom="column">
                  <wp:posOffset>114300</wp:posOffset>
                </wp:positionH>
                <wp:positionV relativeFrom="paragraph">
                  <wp:posOffset>154305</wp:posOffset>
                </wp:positionV>
                <wp:extent cx="5753100" cy="1729105"/>
                <wp:effectExtent l="0" t="0" r="12700" b="74295"/>
                <wp:wrapNone/>
                <wp:docPr id="47" name="Group 47"/>
                <wp:cNvGraphicFramePr/>
                <a:graphic xmlns:a="http://schemas.openxmlformats.org/drawingml/2006/main">
                  <a:graphicData uri="http://schemas.microsoft.com/office/word/2010/wordprocessingGroup">
                    <wpg:wgp>
                      <wpg:cNvGrpSpPr/>
                      <wpg:grpSpPr>
                        <a:xfrm>
                          <a:off x="0" y="0"/>
                          <a:ext cx="5753100" cy="1729105"/>
                          <a:chOff x="0" y="0"/>
                          <a:chExt cx="5753100" cy="1729650"/>
                        </a:xfrm>
                      </wpg:grpSpPr>
                      <wpg:grpSp>
                        <wpg:cNvPr id="45" name="Group 45"/>
                        <wpg:cNvGrpSpPr/>
                        <wpg:grpSpPr>
                          <a:xfrm>
                            <a:off x="0" y="0"/>
                            <a:ext cx="5753100" cy="1729650"/>
                            <a:chOff x="0" y="0"/>
                            <a:chExt cx="5753100" cy="1729650"/>
                          </a:xfrm>
                        </wpg:grpSpPr>
                        <wpg:grpSp>
                          <wpg:cNvPr id="44" name="Group 44"/>
                          <wpg:cNvGrpSpPr/>
                          <wpg:grpSpPr>
                            <a:xfrm>
                              <a:off x="0" y="0"/>
                              <a:ext cx="5753100" cy="1729650"/>
                              <a:chOff x="0" y="0"/>
                              <a:chExt cx="5753100" cy="1729650"/>
                            </a:xfrm>
                          </wpg:grpSpPr>
                          <wps:wsp>
                            <wps:cNvPr id="41" name="Text Box 41"/>
                            <wps:cNvSpPr txBox="1"/>
                            <wps:spPr>
                              <a:xfrm>
                                <a:off x="276225" y="1009650"/>
                                <a:ext cx="5220000" cy="720000"/>
                              </a:xfrm>
                              <a:prstGeom prst="rect">
                                <a:avLst/>
                              </a:prstGeom>
                              <a:solidFill>
                                <a:schemeClr val="accent1">
                                  <a:lumMod val="20000"/>
                                  <a:lumOff val="8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F4DE4" w:rsidRDefault="000F4DE4" w:rsidP="00D36A9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7" name="Rounded Rectangle 37"/>
                            <wps:cNvSpPr/>
                            <wps:spPr>
                              <a:xfrm>
                                <a:off x="0" y="0"/>
                                <a:ext cx="276225" cy="1707515"/>
                              </a:xfrm>
                              <a:prstGeom prst="round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ounded Rectangle 40"/>
                            <wps:cNvSpPr/>
                            <wps:spPr>
                              <a:xfrm>
                                <a:off x="5476875" y="0"/>
                                <a:ext cx="276225" cy="1707515"/>
                              </a:xfrm>
                              <a:prstGeom prst="round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3" name="Text Box 33"/>
                          <wps:cNvSpPr txBox="1"/>
                          <wps:spPr>
                            <a:xfrm>
                              <a:off x="4210050" y="788498"/>
                              <a:ext cx="1152525" cy="683895"/>
                            </a:xfrm>
                            <a:prstGeom prst="rect">
                              <a:avLst/>
                            </a:prstGeom>
                            <a:ln/>
                            <a:effectLst>
                              <a:glow rad="63500">
                                <a:schemeClr val="accent1">
                                  <a:satMod val="175000"/>
                                  <a:alpha val="40000"/>
                                </a:schemeClr>
                              </a:glow>
                              <a:softEdge rad="12700"/>
                            </a:effectLst>
                          </wps:spPr>
                          <wps:style>
                            <a:lnRef idx="2">
                              <a:schemeClr val="accent1"/>
                            </a:lnRef>
                            <a:fillRef idx="1">
                              <a:schemeClr val="lt1"/>
                            </a:fillRef>
                            <a:effectRef idx="0">
                              <a:schemeClr val="accent1"/>
                            </a:effectRef>
                            <a:fontRef idx="minor">
                              <a:schemeClr val="dk1"/>
                            </a:fontRef>
                          </wps:style>
                          <wps:txbx>
                            <w:txbxContent>
                              <w:p w:rsidR="000F4DE4" w:rsidRPr="00F97836" w:rsidRDefault="000F4DE4" w:rsidP="00D36A90">
                                <w:pPr>
                                  <w:spacing w:line="240" w:lineRule="exact"/>
                                  <w:jc w:val="center"/>
                                  <w:rPr>
                                    <w:rFonts w:ascii="Book Antiqua" w:hAnsi="Book Antiqua"/>
                                    <w:sz w:val="18"/>
                                    <w:szCs w:val="18"/>
                                    <w:lang w:val="en-ZA"/>
                                  </w:rPr>
                                </w:pPr>
                                <w:r w:rsidRPr="00B9524B">
                                  <w:rPr>
                                    <w:rFonts w:ascii="Book Antiqua" w:hAnsi="Book Antiqua" w:cs="Arial"/>
                                    <w:color w:val="000000"/>
                                    <w:sz w:val="18"/>
                                    <w:szCs w:val="18"/>
                                  </w:rPr>
                                  <w:t>Productive safety nets and Social protection measure</w:t>
                                </w:r>
                              </w:p>
                            </w:txbxContent>
                          </wps:txbx>
                          <wps:bodyPr rot="0" spcFirstLastPara="0" vertOverflow="overflow" horzOverflow="overflow" vert="horz" wrap="square" lIns="91440" tIns="36000" rIns="91440" bIns="36000" numCol="1" spcCol="0" rtlCol="0" fromWordArt="0" anchor="t" anchorCtr="0" forceAA="0" compatLnSpc="1">
                            <a:prstTxWarp prst="textNoShape">
                              <a:avLst/>
                            </a:prstTxWarp>
                            <a:noAutofit/>
                          </wps:bodyPr>
                        </wps:wsp>
                        <wps:wsp>
                          <wps:cNvPr id="34" name="Text Box 34"/>
                          <wps:cNvSpPr txBox="1"/>
                          <wps:spPr>
                            <a:xfrm>
                              <a:off x="2905125" y="762000"/>
                              <a:ext cx="1187450" cy="935990"/>
                            </a:xfrm>
                            <a:prstGeom prst="rect">
                              <a:avLst/>
                            </a:prstGeom>
                            <a:ln/>
                            <a:effectLst>
                              <a:glow rad="63500">
                                <a:schemeClr val="accent1">
                                  <a:satMod val="175000"/>
                                  <a:alpha val="40000"/>
                                </a:schemeClr>
                              </a:glow>
                              <a:softEdge rad="12700"/>
                            </a:effectLst>
                          </wps:spPr>
                          <wps:style>
                            <a:lnRef idx="2">
                              <a:schemeClr val="accent1"/>
                            </a:lnRef>
                            <a:fillRef idx="1">
                              <a:schemeClr val="lt1"/>
                            </a:fillRef>
                            <a:effectRef idx="0">
                              <a:schemeClr val="accent1"/>
                            </a:effectRef>
                            <a:fontRef idx="minor">
                              <a:schemeClr val="dk1"/>
                            </a:fontRef>
                          </wps:style>
                          <wps:txbx>
                            <w:txbxContent>
                              <w:p w:rsidR="000F4DE4" w:rsidRPr="004A32A7" w:rsidRDefault="000F4DE4" w:rsidP="00D36A90">
                                <w:pPr>
                                  <w:spacing w:line="240" w:lineRule="exact"/>
                                  <w:jc w:val="center"/>
                                  <w:rPr>
                                    <w:rFonts w:ascii="Book Antiqua" w:hAnsi="Book Antiqua"/>
                                    <w:sz w:val="18"/>
                                    <w:lang w:val="en-ZA"/>
                                  </w:rPr>
                                </w:pPr>
                                <w:r>
                                  <w:rPr>
                                    <w:rFonts w:ascii="Book Antiqua" w:hAnsi="Book Antiqua"/>
                                    <w:sz w:val="18"/>
                                    <w:lang w:val="en-ZA"/>
                                  </w:rPr>
                                  <w:t>Global Hunger Index and Food Aid Dependence Index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Text Box 35"/>
                          <wps:cNvSpPr txBox="1"/>
                          <wps:spPr>
                            <a:xfrm>
                              <a:off x="390525" y="1009650"/>
                              <a:ext cx="1151890" cy="683895"/>
                            </a:xfrm>
                            <a:prstGeom prst="rect">
                              <a:avLst/>
                            </a:prstGeom>
                            <a:ln/>
                            <a:effectLst>
                              <a:glow rad="63500">
                                <a:schemeClr val="accent1">
                                  <a:satMod val="175000"/>
                                  <a:alpha val="40000"/>
                                </a:schemeClr>
                              </a:glow>
                              <a:softEdge rad="12700"/>
                            </a:effectLst>
                          </wps:spPr>
                          <wps:style>
                            <a:lnRef idx="2">
                              <a:schemeClr val="accent1"/>
                            </a:lnRef>
                            <a:fillRef idx="1">
                              <a:schemeClr val="lt1"/>
                            </a:fillRef>
                            <a:effectRef idx="0">
                              <a:schemeClr val="accent1"/>
                            </a:effectRef>
                            <a:fontRef idx="minor">
                              <a:schemeClr val="dk1"/>
                            </a:fontRef>
                          </wps:style>
                          <wps:txbx>
                            <w:txbxContent>
                              <w:p w:rsidR="000F4DE4" w:rsidRPr="004A32A7" w:rsidRDefault="000F4DE4" w:rsidP="00D36A90">
                                <w:pPr>
                                  <w:spacing w:line="240" w:lineRule="exact"/>
                                  <w:jc w:val="center"/>
                                  <w:rPr>
                                    <w:rFonts w:ascii="Book Antiqua" w:hAnsi="Book Antiqua"/>
                                    <w:sz w:val="18"/>
                                    <w:lang w:val="en-ZA"/>
                                  </w:rPr>
                                </w:pPr>
                                <w:r>
                                  <w:rPr>
                                    <w:rFonts w:ascii="Book Antiqua" w:hAnsi="Book Antiqua"/>
                                    <w:sz w:val="18"/>
                                    <w:lang w:val="en-ZA"/>
                                  </w:rPr>
                                  <w:t>Agriculture value-added GDP growth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Text Box 36"/>
                          <wps:cNvSpPr txBox="1"/>
                          <wps:spPr>
                            <a:xfrm>
                              <a:off x="1619250" y="752475"/>
                              <a:ext cx="1187450" cy="935990"/>
                            </a:xfrm>
                            <a:prstGeom prst="rect">
                              <a:avLst/>
                            </a:prstGeom>
                            <a:ln/>
                            <a:effectLst>
                              <a:glow rad="63500">
                                <a:schemeClr val="accent1">
                                  <a:satMod val="175000"/>
                                  <a:alpha val="40000"/>
                                </a:schemeClr>
                              </a:glow>
                              <a:softEdge rad="12700"/>
                            </a:effectLst>
                          </wps:spPr>
                          <wps:style>
                            <a:lnRef idx="2">
                              <a:schemeClr val="accent1"/>
                            </a:lnRef>
                            <a:fillRef idx="1">
                              <a:schemeClr val="lt1"/>
                            </a:fillRef>
                            <a:effectRef idx="0">
                              <a:schemeClr val="accent1"/>
                            </a:effectRef>
                            <a:fontRef idx="minor">
                              <a:schemeClr val="dk1"/>
                            </a:fontRef>
                          </wps:style>
                          <wps:txbx>
                            <w:txbxContent>
                              <w:p w:rsidR="000F4DE4" w:rsidRPr="00471921" w:rsidRDefault="000F4DE4" w:rsidP="00D36A90">
                                <w:pPr>
                                  <w:spacing w:line="240" w:lineRule="exact"/>
                                  <w:jc w:val="center"/>
                                  <w:rPr>
                                    <w:rFonts w:ascii="Book Antiqua" w:hAnsi="Book Antiqua"/>
                                    <w:sz w:val="18"/>
                                    <w:szCs w:val="18"/>
                                    <w:lang w:val="en-ZA"/>
                                  </w:rPr>
                                </w:pPr>
                                <w:r w:rsidRPr="00B9524B">
                                  <w:rPr>
                                    <w:rFonts w:ascii="Book Antiqua" w:hAnsi="Book Antiqua" w:cs="Arial"/>
                                    <w:color w:val="000000"/>
                                    <w:sz w:val="18"/>
                                    <w:szCs w:val="18"/>
                                  </w:rPr>
                                  <w:t>Contribution of agriculture to total employment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46" name="Text Box 46"/>
                        <wps:cNvSpPr txBox="1"/>
                        <wps:spPr>
                          <a:xfrm>
                            <a:off x="4781550" y="28575"/>
                            <a:ext cx="684000" cy="180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F4DE4" w:rsidRDefault="000F4DE4" w:rsidP="00D36A9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47" o:spid="_x0000_s1065" style="position:absolute;left:0;text-align:left;margin-left:9pt;margin-top:12.15pt;width:453pt;height:136.15pt;z-index:251668480" coordsize="57531,172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">
                <v:group id="Group 45" o:spid="_x0000_s1066" style="position:absolute;width:57531;height:17296" coordsize="57531,172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vlOn8UAAADbAAAADwAAAGRycy9kb3ducmV2LnhtbESPT2vCQBTE74V+h+UV&#10;ejObtFokZhWRtvQQBLUg3h7ZZxLMvg3Zbf58e7dQ6HGYmd8w2WY0jeipc7VlBUkUgyAurK65VPB9&#10;+pgtQTiPrLGxTAomcrBZPz5kmGo78IH6oy9FgLBLUUHlfZtK6YqKDLrItsTBu9rOoA+yK6XucAhw&#10;08iXOH6TBmsOCxW2tKuouB1/jILPAYfta/Le57frbrqcFvtznpBSz0/jdgXC0+j/w3/tL61gv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75Tp/FAAAA2wAA&#10;AA8AAAAAAAAAAAAAAAAAqgIAAGRycy9kb3ducmV2LnhtbFBLBQYAAAAABAAEAPoAAACcAwAAAAA=&#10;">
                  <v:group id="Group 44" o:spid="_x0000_s1067" style="position:absolute;width:57531;height:17296" coordsize="57531,172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type id="_x0000_t202" coordsize="21600,21600" o:spt="202" path="m,l,21600r21600,l21600,xe">
                      <v:stroke joinstyle="miter"/>
                      <v:path gradientshapeok="t" o:connecttype="rect"/>
                    </v:shapetype>
                    <v:shape id="Text Box 41" o:spid="_x0000_s1068" type="#_x0000_t202" style="position:absolute;left:2762;top:10096;width:52200;height:7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XLm8IA&#10;AADbAAAADwAAAGRycy9kb3ducmV2LnhtbESP0YrCMBRE34X9h3AXfJE1UUSWapQiCPogaN0PuNtc&#10;29LmpjSx1r83wsI+DjNzhllvB9uInjpfOdYwmyoQxLkzFRcafq77r28QPiAbbByThid52G4+RmtM&#10;jHvwhfosFCJC2CeooQyhTaT0eUkW/dS1xNG7uc5iiLIrpOnwEeG2kXOlltJixXGhxJZ2JeV1drca&#10;znV6d6dJrc5H+s1OyvWH9NhrPf4c0hWIQEP4D/+1D0bDYgbvL/EHyM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ZcubwgAAANsAAAAPAAAAAAAAAAAAAAAAAJgCAABkcnMvZG93&#10;bnJldi54bWxQSwUGAAAAAAQABAD1AAAAhwMAAAAA&#10;" fillcolor="#dbe5f1 [660]" stroked="f" strokeweight=".5pt">
                      <v:textbox>
                        <w:txbxContent>
                          <w:p w:rsidR="000F4DE4" w:rsidRDefault="000F4DE4" w:rsidP="00D36A90"/>
                        </w:txbxContent>
                      </v:textbox>
                    </v:shape>
                    <v:roundrect id="Rounded Rectangle 37" o:spid="_x0000_s1069" style="position:absolute;width:2762;height:1707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gXMMA&#10;AADbAAAADwAAAGRycy9kb3ducmV2LnhtbESP0WrCQBRE34X+w3ILvtVNFbREVylW0YJQjH7ANXvN&#10;xmbvhuyqyd+7hYKPw8ycYWaL1lbiRo0vHSt4HyQgiHOnSy4UHA/rtw8QPiBrrByTgo48LOYvvRmm&#10;2t15T7csFCJC2KeowIRQp1L63JBFP3A1cfTOrrEYomwKqRu8R7it5DBJxtJiyXHBYE1LQ/lvdrUK&#10;6PSdfW3bDa922c/eXLplzqNOqf5r+zkFEagNz/B/e6sVjCbw9yX+AD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kgXMMAAADbAAAADwAAAAAAAAAAAAAAAACYAgAAZHJzL2Rv&#10;d25yZXYueG1sUEsFBgAAAAAEAAQA9QAAAIgDAAAAAA==&#10;" fillcolor="#4f81bd [3204]" stroked="f" strokeweight="2pt"/>
                    <v:roundrect id="Rounded Rectangle 40" o:spid="_x0000_s1070" style="position:absolute;left:54768;width:2763;height:1707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bLVcEA&#10;AADbAAAADwAAAGRycy9kb3ducmV2LnhtbERP3WrCMBS+F3yHcAbeabpNRDrTMnRDB4K02wOcNWdN&#10;t+akNFHbt18uBC8/vv9NPthWXKj3jWMFj4sEBHHldMO1gq/P9/kahA/IGlvHpGAkD3k2nWww1e7K&#10;BV3KUIsYwj5FBSaELpXSV4Ys+oXriCP343qLIcK+lrrHawy3rXxKkpW02HBsMNjR1lD1V56tAvr+&#10;KHeHYc9vx/JUmN9xW/HzqNTsYXh9ARFoCHfxzX3QCpZxffwSf4DM/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gGy1XBAAAA2wAAAA8AAAAAAAAAAAAAAAAAmAIAAGRycy9kb3du&#10;cmV2LnhtbFBLBQYAAAAABAAEAPUAAACGAwAAAAA=&#10;" fillcolor="#4f81bd [3204]" stroked="f" strokeweight="2pt"/>
                  </v:group>
                  <v:shape id="Text Box 33" o:spid="_x0000_s1071" type="#_x0000_t202" style="position:absolute;left:42100;top:7884;width:11525;height:68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4EmsMA&#10;AADbAAAADwAAAGRycy9kb3ducmV2LnhtbESPT2sCMRTE74LfITyhN02sIGVrFBGk1pt/Snt8bN7u&#10;Bjcv6ybq+u2NIPQ4zMxvmNmic7W4UhusZw3jkQJBnHtjudRwPKyHHyBCRDZYeyYNdwqwmPd7M8yM&#10;v/GOrvtYigThkKGGKsYmkzLkFTkMI98QJ6/wrcOYZFtK0+ItwV0t35WaSoeW00KFDa0qyk/7i9Pg&#10;zn/267z6sUt1KFTxXU5/T8et1m+DbvkJIlIX/8Ov9sZomEzg+SX9AD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54EmsMAAADbAAAADwAAAAAAAAAAAAAAAACYAgAAZHJzL2Rv&#10;d25yZXYueG1sUEsFBgAAAAAEAAQA9QAAAIgDAAAAAA==&#10;" fillcolor="white [3201]" strokecolor="#4f81bd [3204]" strokeweight="2pt">
                    <v:textbox inset=",1mm,,1mm">
                      <w:txbxContent>
                        <w:p w:rsidR="000F4DE4" w:rsidRPr="00F97836" w:rsidRDefault="000F4DE4" w:rsidP="00D36A90">
                          <w:pPr>
                            <w:spacing w:line="240" w:lineRule="exact"/>
                            <w:jc w:val="center"/>
                            <w:rPr>
                              <w:rFonts w:ascii="Book Antiqua" w:hAnsi="Book Antiqua"/>
                              <w:sz w:val="18"/>
                              <w:szCs w:val="18"/>
                              <w:lang w:val="en-ZA"/>
                            </w:rPr>
                          </w:pPr>
                          <w:r w:rsidRPr="00B9524B">
                            <w:rPr>
                              <w:rFonts w:ascii="Book Antiqua" w:hAnsi="Book Antiqua" w:cs="Arial"/>
                              <w:color w:val="000000"/>
                              <w:sz w:val="18"/>
                              <w:szCs w:val="18"/>
                            </w:rPr>
                            <w:t>Productive safety nets and Social protection measure</w:t>
                          </w:r>
                        </w:p>
                      </w:txbxContent>
                    </v:textbox>
                  </v:shape>
                  <v:shape id="Text Box 34" o:spid="_x0000_s1072" type="#_x0000_t202" style="position:absolute;left:29051;top:7620;width:11874;height:93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HTGcMA&#10;AADbAAAADwAAAGRycy9kb3ducmV2LnhtbESPQYvCMBSE78L+h/AW9qapq6h0jVLEoniz9bK3R/Ns&#10;i81LabJa/fUbQfA4zMw3zHLdm0ZcqXO1ZQXjUQSCuLC65lLBKU+HCxDOI2tsLJOCOzlYrz4GS4y1&#10;vfGRrpkvRYCwi1FB5X0bS+mKigy6kW2Jg3e2nUEfZFdK3eEtwE0jv6NoJg3WHBYqbGlTUXHJ/oyC&#10;ZJst/C49PNo0yee7h7v/2vFGqa/PPvkB4an37/CrvdcKJlN4fgk/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0HTGcMAAADbAAAADwAAAAAAAAAAAAAAAACYAgAAZHJzL2Rv&#10;d25yZXYueG1sUEsFBgAAAAAEAAQA9QAAAIgDAAAAAA==&#10;" fillcolor="white [3201]" strokecolor="#4f81bd [3204]" strokeweight="2pt">
                    <v:textbox>
                      <w:txbxContent>
                        <w:p w:rsidR="000F4DE4" w:rsidRPr="004A32A7" w:rsidRDefault="000F4DE4" w:rsidP="00D36A90">
                          <w:pPr>
                            <w:spacing w:line="240" w:lineRule="exact"/>
                            <w:jc w:val="center"/>
                            <w:rPr>
                              <w:rFonts w:ascii="Book Antiqua" w:hAnsi="Book Antiqua"/>
                              <w:sz w:val="18"/>
                              <w:lang w:val="en-ZA"/>
                            </w:rPr>
                          </w:pPr>
                          <w:r>
                            <w:rPr>
                              <w:rFonts w:ascii="Book Antiqua" w:hAnsi="Book Antiqua"/>
                              <w:sz w:val="18"/>
                              <w:lang w:val="en-ZA"/>
                            </w:rPr>
                            <w:t>Global Hunger Index and Food Aid Dependence Index</w:t>
                          </w:r>
                        </w:p>
                      </w:txbxContent>
                    </v:textbox>
                  </v:shape>
                  <v:shape id="Text Box 35" o:spid="_x0000_s1073" type="#_x0000_t202" style="position:absolute;left:3905;top:10096;width:11519;height:68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12gsMA&#10;AADbAAAADwAAAGRycy9kb3ducmV2LnhtbESPT4vCMBTE78J+h/AW9qapK/6ha5QiFsWbrZe9PZpn&#10;W2xeSpPV6qffCILHYWZ+wyzXvWnElTpXW1YwHkUgiAuray4VnPJ0uADhPLLGxjIpuJOD9epjsMRY&#10;2xsf6Zr5UgQIuxgVVN63sZSuqMigG9mWOHhn2xn0QXal1B3eAtw08juKZtJgzWGhwpY2FRWX7M8o&#10;SLbZwu/Sw6NNk3y+e7j7rx1vlPr67JMfEJ56/w6/2nutYDKF55fwA+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12gsMAAADbAAAADwAAAAAAAAAAAAAAAACYAgAAZHJzL2Rv&#10;d25yZXYueG1sUEsFBgAAAAAEAAQA9QAAAIgDAAAAAA==&#10;" fillcolor="white [3201]" strokecolor="#4f81bd [3204]" strokeweight="2pt">
                    <v:textbox>
                      <w:txbxContent>
                        <w:p w:rsidR="000F4DE4" w:rsidRPr="004A32A7" w:rsidRDefault="000F4DE4" w:rsidP="00D36A90">
                          <w:pPr>
                            <w:spacing w:line="240" w:lineRule="exact"/>
                            <w:jc w:val="center"/>
                            <w:rPr>
                              <w:rFonts w:ascii="Book Antiqua" w:hAnsi="Book Antiqua"/>
                              <w:sz w:val="18"/>
                              <w:lang w:val="en-ZA"/>
                            </w:rPr>
                          </w:pPr>
                          <w:r>
                            <w:rPr>
                              <w:rFonts w:ascii="Book Antiqua" w:hAnsi="Book Antiqua"/>
                              <w:sz w:val="18"/>
                              <w:lang w:val="en-ZA"/>
                            </w:rPr>
                            <w:t>Agriculture value-added GDP growth</w:t>
                          </w:r>
                        </w:p>
                      </w:txbxContent>
                    </v:textbox>
                  </v:shape>
                  <v:shape id="Text Box 36" o:spid="_x0000_s1074" type="#_x0000_t202" style="position:absolute;left:16192;top:7524;width:11875;height:9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BIIsIA&#10;AADbAAAADwAAAGRycy9kb3ducmV2LnhtbESPQWuDQBSE74X+h+UFemtWW5BgspEgFXsKNA05v7gv&#10;Krpvxd2q+ffdQKHHYWa+YXbZYnox0ehaywridQSCuLK65VrB+bt43YBwHlljb5kU3MlBtn9+2mGq&#10;7cxfNJ18LQKEXYoKGu+HVEpXNWTQre1AHLybHQ36IMda6hHnADe9fIuiRBpsOSw0OFDeUNWdfoyC&#10;PMoLN5XxNbnbtrtsPvg4VKVSL6vlsAXhafH/4b/2p1bwnsDjS/gBcv8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wEgiwgAAANsAAAAPAAAAAAAAAAAAAAAAAJgCAABkcnMvZG93&#10;bnJldi54bWxQSwUGAAAAAAQABAD1AAAAhwMAAAAA&#10;" fillcolor="white [3201]" strokecolor="#4f81bd [3204]" strokeweight="2pt">
                    <v:textbox>
                      <w:txbxContent>
                        <w:p w:rsidR="000F4DE4" w:rsidRPr="00471921" w:rsidRDefault="000F4DE4" w:rsidP="00D36A90">
                          <w:pPr>
                            <w:spacing w:line="240" w:lineRule="exact"/>
                            <w:jc w:val="center"/>
                            <w:rPr>
                              <w:rFonts w:ascii="Book Antiqua" w:hAnsi="Book Antiqua"/>
                              <w:sz w:val="18"/>
                              <w:szCs w:val="18"/>
                              <w:lang w:val="en-ZA"/>
                            </w:rPr>
                          </w:pPr>
                          <w:r w:rsidRPr="00B9524B">
                            <w:rPr>
                              <w:rFonts w:ascii="Book Antiqua" w:hAnsi="Book Antiqua" w:cs="Arial"/>
                              <w:color w:val="000000"/>
                              <w:sz w:val="18"/>
                              <w:szCs w:val="18"/>
                            </w:rPr>
                            <w:t>Contribution of agriculture to total employment</w:t>
                          </w:r>
                        </w:p>
                      </w:txbxContent>
                    </v:textbox>
                  </v:shape>
                </v:group>
                <v:shape id="Text Box 46" o:spid="_x0000_s1075" type="#_x0000_t202" style="position:absolute;left:47815;top:285;width:6840;height:18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VVKsYA&#10;AADbAAAADwAAAGRycy9kb3ducmV2LnhtbESPQWvCQBSE70L/w/IKXkQ31aoluopIa8WbRlt6e2Sf&#10;SWj2bchuk/jvu4WCx2FmvmGW686UoqHaFZYVPI0iEMSp1QVnCs7J2/AFhPPIGkvLpOBGDtarh94S&#10;Y21bPlJz8pkIEHYxKsi9r2IpXZqTQTeyFXHwrrY26IOsM6lrbAPclHIcRTNpsOCwkGNF25zS79OP&#10;UfA1yD4Prttd2sl0Ur2+N8n8QydK9R+7zQKEp87fw//tvVbwPIO/L+EH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fVVKsYAAADbAAAADwAAAAAAAAAAAAAAAACYAgAAZHJz&#10;L2Rvd25yZXYueG1sUEsFBgAAAAAEAAQA9QAAAIsDAAAAAA==&#10;" fillcolor="white [3201]" stroked="f" strokeweight=".5pt">
                  <v:textbox>
                    <w:txbxContent>
                      <w:p w:rsidR="000F4DE4" w:rsidRDefault="000F4DE4" w:rsidP="00D36A90"/>
                    </w:txbxContent>
                  </v:textbox>
                </v:shape>
              </v:group>
            </w:pict>
          </mc:Fallback>
        </mc:AlternateContent>
      </w:r>
      <w:r w:rsidR="00D36A90">
        <w:rPr>
          <w:noProof/>
          <w:lang w:val="en-GB" w:eastAsia="en-GB" w:bidi="ar-SA"/>
        </w:rPr>
        <mc:AlternateContent>
          <mc:Choice Requires="wps">
            <w:drawing>
              <wp:anchor distT="0" distB="0" distL="114300" distR="114300" simplePos="0" relativeHeight="251669504" behindDoc="0" locked="0" layoutInCell="1" allowOverlap="1" wp14:anchorId="15ED8468" wp14:editId="399612F4">
                <wp:simplePos x="0" y="0"/>
                <wp:positionH relativeFrom="column">
                  <wp:posOffset>132080</wp:posOffset>
                </wp:positionH>
                <wp:positionV relativeFrom="paragraph">
                  <wp:posOffset>1786890</wp:posOffset>
                </wp:positionV>
                <wp:extent cx="5753100" cy="146050"/>
                <wp:effectExtent l="0" t="0" r="0" b="0"/>
                <wp:wrapNone/>
                <wp:docPr id="48" name="Text Box 48"/>
                <wp:cNvGraphicFramePr/>
                <a:graphic xmlns:a="http://schemas.openxmlformats.org/drawingml/2006/main">
                  <a:graphicData uri="http://schemas.microsoft.com/office/word/2010/wordprocessingShape">
                    <wps:wsp>
                      <wps:cNvSpPr txBox="1"/>
                      <wps:spPr>
                        <a:xfrm>
                          <a:off x="0" y="0"/>
                          <a:ext cx="5753100" cy="146050"/>
                        </a:xfrm>
                        <a:prstGeom prst="rect">
                          <a:avLst/>
                        </a:prstGeom>
                        <a:solidFill>
                          <a:prstClr val="white"/>
                        </a:solidFill>
                        <a:ln>
                          <a:noFill/>
                        </a:ln>
                        <a:effectLst/>
                      </wps:spPr>
                      <wps:txbx>
                        <w:txbxContent>
                          <w:p w:rsidR="000F4DE4" w:rsidRPr="00EB68EF" w:rsidRDefault="000F4DE4" w:rsidP="00D36A90">
                            <w:pPr>
                              <w:pStyle w:val="Caption"/>
                              <w:jc w:val="center"/>
                              <w:rPr>
                                <w:rFonts w:eastAsiaTheme="minorHAnsi"/>
                                <w:b w:val="0"/>
                                <w:noProof/>
                                <w:sz w:val="20"/>
                              </w:rPr>
                            </w:pPr>
                            <w:r w:rsidRPr="00EB68EF">
                              <w:rPr>
                                <w:b w:val="0"/>
                                <w:sz w:val="20"/>
                              </w:rPr>
                              <w:t xml:space="preserve">Figure </w:t>
                            </w:r>
                            <w:r>
                              <w:rPr>
                                <w:b w:val="0"/>
                                <w:sz w:val="20"/>
                              </w:rPr>
                              <w:t>3</w:t>
                            </w:r>
                            <w:r w:rsidRPr="00EB68EF">
                              <w:rPr>
                                <w:b w:val="0"/>
                                <w:sz w:val="20"/>
                              </w:rPr>
                              <w:t>: An illustration of the high-level Agricultural Development Impact Dashboard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48" o:spid="_x0000_s1076" type="#_x0000_t202" style="position:absolute;left:0;text-align:left;margin-left:10.4pt;margin-top:140.7pt;width:453pt;height:11.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" stroked="f">
                <v:textbox style="mso-fit-shape-to-text:t" inset="0,0,0,0">
                  <w:txbxContent>
                    <w:p w:rsidR="000F4DE4" w:rsidRPr="00EB68EF" w:rsidRDefault="000F4DE4" w:rsidP="00D36A90">
                      <w:pPr>
                        <w:pStyle w:val="Caption"/>
                        <w:jc w:val="center"/>
                        <w:rPr>
                          <w:rFonts w:eastAsiaTheme="minorHAnsi"/>
                          <w:b w:val="0"/>
                          <w:noProof/>
                          <w:sz w:val="20"/>
                        </w:rPr>
                      </w:pPr>
                      <w:r w:rsidRPr="00EB68EF">
                        <w:rPr>
                          <w:b w:val="0"/>
                          <w:sz w:val="20"/>
                        </w:rPr>
                        <w:t xml:space="preserve">Figure </w:t>
                      </w:r>
                      <w:r>
                        <w:rPr>
                          <w:b w:val="0"/>
                          <w:sz w:val="20"/>
                        </w:rPr>
                        <w:t>3</w:t>
                      </w:r>
                      <w:r w:rsidRPr="00EB68EF">
                        <w:rPr>
                          <w:b w:val="0"/>
                          <w:sz w:val="20"/>
                        </w:rPr>
                        <w:t>: An illustration of the high-level Agricultural Development Impact Dashboard</w:t>
                      </w:r>
                    </w:p>
                  </w:txbxContent>
                </v:textbox>
              </v:shape>
            </w:pict>
          </mc:Fallback>
        </mc:AlternateContent>
      </w:r>
      <w:r w:rsidR="00D36A90">
        <w:rPr>
          <w:noProof/>
          <w:lang w:val="en-GB" w:eastAsia="en-GB" w:bidi="ar-SA"/>
        </w:rPr>
        <w:drawing>
          <wp:inline distT="0" distB="0" distL="0" distR="0" wp14:anchorId="33B131CC" wp14:editId="2FD03E0C">
            <wp:extent cx="5598543" cy="1259457"/>
            <wp:effectExtent l="0" t="0" r="2540" b="0"/>
            <wp:docPr id="1" name="Picture 1" descr="http://dashboardsbyexample.com/wp-content/uploads/2012/03/vdot-transportation-dashboa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dashboardsbyexample.com/wp-content/uploads/2012/03/vdot-transportation-dashboard.png"/>
                    <pic:cNvPicPr>
                      <a:picLocks noChangeAspect="1" noChangeArrowheads="1"/>
                    </pic:cNvPicPr>
                  </pic:nvPicPr>
                  <pic:blipFill rotWithShape="1">
                    <a:blip r:embed="rId16">
                      <a:extLst>
                        <a:ext uri="{28A0092B-C50C-407E-A947-70E740481C1C}">
                          <a14:useLocalDpi xmlns:a14="http://schemas.microsoft.com/office/drawing/2010/main" val="0"/>
                        </a:ext>
                      </a:extLst>
                    </a:blip>
                    <a:srcRect l="-67" t="17352" r="-629" b="45173"/>
                    <a:stretch/>
                  </pic:blipFill>
                  <pic:spPr bwMode="auto">
                    <a:xfrm>
                      <a:off x="0" y="0"/>
                      <a:ext cx="5779023" cy="1300058"/>
                    </a:xfrm>
                    <a:prstGeom prst="rect">
                      <a:avLst/>
                    </a:prstGeom>
                    <a:noFill/>
                    <a:ln>
                      <a:noFill/>
                    </a:ln>
                    <a:extLst>
                      <a:ext uri="{53640926-AAD7-44D8-BBD7-CCE9431645EC}">
                        <a14:shadowObscured xmlns:a14="http://schemas.microsoft.com/office/drawing/2010/main"/>
                      </a:ext>
                    </a:extLst>
                  </pic:spPr>
                </pic:pic>
              </a:graphicData>
            </a:graphic>
          </wp:inline>
        </w:drawing>
      </w:r>
    </w:p>
    <w:p w:rsidR="00D36A90" w:rsidRDefault="00D36A90" w:rsidP="00D36A90">
      <w:pPr>
        <w:pStyle w:val="NormalWeb"/>
        <w:shd w:val="clear" w:color="auto" w:fill="FFFFFF"/>
        <w:spacing w:before="96" w:beforeAutospacing="0" w:after="120" w:afterAutospacing="0" w:line="288" w:lineRule="atLeast"/>
        <w:rPr>
          <w:rFonts w:ascii="Arial" w:hAnsi="Arial" w:cs="Arial"/>
          <w:color w:val="000000"/>
          <w:sz w:val="20"/>
          <w:szCs w:val="20"/>
        </w:rPr>
      </w:pPr>
    </w:p>
    <w:p w:rsidR="00D36A90" w:rsidRDefault="00D36A90" w:rsidP="00D36A90">
      <w:pPr>
        <w:pStyle w:val="NormalWeb"/>
        <w:shd w:val="clear" w:color="auto" w:fill="FFFFFF"/>
        <w:spacing w:before="96" w:beforeAutospacing="0" w:after="120" w:afterAutospacing="0" w:line="288" w:lineRule="atLeast"/>
        <w:rPr>
          <w:rFonts w:ascii="Arial" w:hAnsi="Arial" w:cs="Arial"/>
          <w:color w:val="000000"/>
          <w:sz w:val="20"/>
          <w:szCs w:val="20"/>
        </w:rPr>
      </w:pPr>
    </w:p>
    <w:p w:rsidR="00D36A90" w:rsidRDefault="00D36A90" w:rsidP="00D36A90">
      <w:pPr>
        <w:pStyle w:val="NoSpacing"/>
        <w:jc w:val="both"/>
        <w:rPr>
          <w:rFonts w:ascii="Arial" w:eastAsiaTheme="minorEastAsia" w:hAnsi="Arial" w:cs="Arial"/>
          <w:color w:val="000000"/>
          <w:sz w:val="20"/>
          <w:szCs w:val="20"/>
          <w:lang w:val="en-GB" w:eastAsia="en-GB" w:bidi="ar-SA"/>
        </w:rPr>
      </w:pPr>
    </w:p>
    <w:p w:rsidR="00D36A90" w:rsidRDefault="00D36A90" w:rsidP="00D36A90">
      <w:pPr>
        <w:pStyle w:val="NoSpacing"/>
        <w:jc w:val="both"/>
        <w:rPr>
          <w:rFonts w:ascii="Arial" w:hAnsi="Arial" w:cs="Arial"/>
          <w:lang w:val="en-GB"/>
        </w:rPr>
      </w:pPr>
    </w:p>
    <w:p w:rsidR="00D36A90" w:rsidRDefault="00D36A90" w:rsidP="00B9524B">
      <w:pPr>
        <w:pStyle w:val="Heading4"/>
      </w:pPr>
    </w:p>
    <w:p w:rsidR="00F23E49" w:rsidRDefault="00F23E49" w:rsidP="00D36A90">
      <w:pPr>
        <w:pStyle w:val="NoSpacing"/>
        <w:jc w:val="both"/>
        <w:rPr>
          <w:rFonts w:ascii="Arial" w:hAnsi="Arial" w:cs="Arial"/>
          <w:lang w:val="en-GB"/>
        </w:rPr>
      </w:pPr>
    </w:p>
    <w:p w:rsidR="00F23E49" w:rsidRDefault="00F23E49" w:rsidP="00D36A90">
      <w:pPr>
        <w:pStyle w:val="NoSpacing"/>
        <w:jc w:val="both"/>
        <w:rPr>
          <w:rFonts w:ascii="Arial" w:hAnsi="Arial" w:cs="Arial"/>
          <w:lang w:val="en-GB"/>
        </w:rPr>
      </w:pPr>
    </w:p>
    <w:p w:rsidR="00D36A90" w:rsidRPr="002915AB" w:rsidRDefault="00F97836" w:rsidP="00D36A90">
      <w:pPr>
        <w:pStyle w:val="NoSpacing"/>
        <w:jc w:val="both"/>
        <w:rPr>
          <w:rFonts w:ascii="Arial" w:hAnsi="Arial" w:cs="Arial"/>
          <w:lang w:val="en-GB"/>
        </w:rPr>
      </w:pPr>
      <w:r w:rsidRPr="002915AB">
        <w:rPr>
          <w:rFonts w:ascii="Arial" w:hAnsi="Arial" w:cs="Arial"/>
        </w:rPr>
        <w:t>b)</w:t>
      </w:r>
      <w:r w:rsidRPr="002915AB">
        <w:rPr>
          <w:rFonts w:ascii="Arial" w:hAnsi="Arial" w:cs="Arial"/>
        </w:rPr>
        <w:tab/>
        <w:t>AGRICULTURE AND AGRIBUSINESS DEVELOPMENT (INPUT-OUTPUT INDICATORS</w:t>
      </w:r>
      <w:r w:rsidRPr="002915AB" w:rsidDel="00F97836">
        <w:rPr>
          <w:rFonts w:ascii="Arial" w:hAnsi="Arial" w:cs="Arial"/>
          <w:b/>
        </w:rPr>
        <w:t xml:space="preserve"> </w:t>
      </w:r>
    </w:p>
    <w:p w:rsidR="00471921" w:rsidRPr="002915AB" w:rsidRDefault="00471921" w:rsidP="00B9524B">
      <w:pPr>
        <w:rPr>
          <w:rFonts w:cs="Arial"/>
          <w:sz w:val="22"/>
          <w:szCs w:val="22"/>
        </w:rPr>
      </w:pPr>
      <w:r w:rsidRPr="002915AB">
        <w:rPr>
          <w:rFonts w:cs="Arial"/>
          <w:sz w:val="22"/>
          <w:szCs w:val="22"/>
        </w:rPr>
        <w:t xml:space="preserve">The Result Areas under Level </w:t>
      </w:r>
      <w:r w:rsidR="00B9524B" w:rsidRPr="002915AB">
        <w:rPr>
          <w:rFonts w:cs="Arial"/>
          <w:sz w:val="22"/>
          <w:szCs w:val="22"/>
        </w:rPr>
        <w:t xml:space="preserve">2 and </w:t>
      </w:r>
      <w:r w:rsidRPr="002915AB">
        <w:rPr>
          <w:rFonts w:cs="Arial"/>
          <w:sz w:val="22"/>
          <w:szCs w:val="22"/>
        </w:rPr>
        <w:t>3 are:</w:t>
      </w:r>
      <w:r w:rsidR="00B9524B" w:rsidRPr="002915AB">
        <w:rPr>
          <w:rFonts w:cs="Arial"/>
          <w:sz w:val="22"/>
          <w:szCs w:val="22"/>
        </w:rPr>
        <w:t xml:space="preserve"> improved production, productivity and competitiveness of agriculture; </w:t>
      </w:r>
      <w:proofErr w:type="spellStart"/>
      <w:r w:rsidR="00B9524B" w:rsidRPr="002915AB">
        <w:rPr>
          <w:rFonts w:cs="Arial"/>
          <w:sz w:val="22"/>
          <w:szCs w:val="22"/>
        </w:rPr>
        <w:t>agribusinesss</w:t>
      </w:r>
      <w:proofErr w:type="spellEnd"/>
      <w:r w:rsidR="00B9524B" w:rsidRPr="002915AB">
        <w:rPr>
          <w:rFonts w:cs="Arial"/>
          <w:sz w:val="22"/>
          <w:szCs w:val="22"/>
        </w:rPr>
        <w:t xml:space="preserve"> development; regional economic integration; sustainable management of the environment; </w:t>
      </w:r>
      <w:r w:rsidRPr="002915AB">
        <w:rPr>
          <w:rFonts w:cs="Arial"/>
          <w:color w:val="0D0D0D"/>
          <w:kern w:val="24"/>
          <w:sz w:val="22"/>
          <w:szCs w:val="22"/>
          <w:lang w:val="en-ZA"/>
        </w:rPr>
        <w:t xml:space="preserve">improved and inclusive policy </w:t>
      </w:r>
      <w:r w:rsidR="00B9524B" w:rsidRPr="002915AB">
        <w:rPr>
          <w:rFonts w:cs="Arial"/>
          <w:color w:val="0D0D0D"/>
          <w:kern w:val="24"/>
          <w:sz w:val="22"/>
          <w:szCs w:val="22"/>
          <w:lang w:val="en-ZA"/>
        </w:rPr>
        <w:t xml:space="preserve">practice; </w:t>
      </w:r>
      <w:r w:rsidRPr="002915AB">
        <w:rPr>
          <w:rFonts w:cs="Arial"/>
          <w:color w:val="0D0D0D"/>
          <w:kern w:val="24"/>
          <w:sz w:val="22"/>
          <w:szCs w:val="22"/>
          <w:lang w:val="en-ZA"/>
        </w:rPr>
        <w:t>m</w:t>
      </w:r>
      <w:r w:rsidRPr="002915AB">
        <w:rPr>
          <w:rFonts w:cs="Arial"/>
          <w:sz w:val="22"/>
          <w:szCs w:val="22"/>
        </w:rPr>
        <w:t>ore effective and accountable institutions</w:t>
      </w:r>
      <w:r w:rsidR="00B9524B" w:rsidRPr="002915AB">
        <w:rPr>
          <w:rFonts w:cs="Arial"/>
          <w:sz w:val="22"/>
          <w:szCs w:val="22"/>
        </w:rPr>
        <w:t xml:space="preserve">; </w:t>
      </w:r>
      <w:r w:rsidRPr="002915AB">
        <w:rPr>
          <w:rFonts w:cs="Arial"/>
          <w:sz w:val="22"/>
          <w:szCs w:val="22"/>
        </w:rPr>
        <w:t>more inclusive and evidence-based agriculture planning and implementation processes</w:t>
      </w:r>
      <w:r w:rsidR="00B9524B" w:rsidRPr="002915AB">
        <w:rPr>
          <w:rFonts w:cs="Arial"/>
          <w:sz w:val="22"/>
          <w:szCs w:val="22"/>
        </w:rPr>
        <w:t>;</w:t>
      </w:r>
      <w:r w:rsidRPr="002915AB">
        <w:rPr>
          <w:rFonts w:cs="Arial"/>
          <w:sz w:val="22"/>
          <w:szCs w:val="22"/>
        </w:rPr>
        <w:t xml:space="preserve"> i</w:t>
      </w:r>
      <w:r w:rsidR="00B9524B" w:rsidRPr="002915AB">
        <w:rPr>
          <w:rFonts w:cs="Arial"/>
          <w:sz w:val="22"/>
          <w:szCs w:val="22"/>
        </w:rPr>
        <w:t xml:space="preserve">mproved </w:t>
      </w:r>
      <w:r w:rsidRPr="002915AB">
        <w:rPr>
          <w:rFonts w:cs="Arial"/>
          <w:sz w:val="22"/>
          <w:szCs w:val="22"/>
        </w:rPr>
        <w:t>partnerships and alliances;</w:t>
      </w:r>
      <w:r w:rsidR="00B9524B" w:rsidRPr="002915AB">
        <w:rPr>
          <w:rFonts w:cs="Arial"/>
          <w:sz w:val="22"/>
          <w:szCs w:val="22"/>
        </w:rPr>
        <w:t xml:space="preserve"> </w:t>
      </w:r>
      <w:r w:rsidRPr="002915AB">
        <w:rPr>
          <w:rFonts w:cs="Arial"/>
          <w:sz w:val="22"/>
          <w:szCs w:val="22"/>
        </w:rPr>
        <w:t>increased (public and private) investment financing</w:t>
      </w:r>
      <w:r w:rsidR="00B9524B" w:rsidRPr="002915AB">
        <w:rPr>
          <w:rFonts w:cs="Arial"/>
          <w:sz w:val="22"/>
          <w:szCs w:val="22"/>
        </w:rPr>
        <w:t xml:space="preserve">; and </w:t>
      </w:r>
      <w:r w:rsidRPr="002915AB">
        <w:rPr>
          <w:rFonts w:cs="Arial"/>
          <w:sz w:val="22"/>
          <w:szCs w:val="22"/>
        </w:rPr>
        <w:t>enhanced knowledge support and skills development. For the Dashboard, the select few indicators are:</w:t>
      </w:r>
    </w:p>
    <w:p w:rsidR="00D36A90" w:rsidRPr="002915AB" w:rsidRDefault="00D36A90" w:rsidP="00D36A90">
      <w:pPr>
        <w:jc w:val="both"/>
        <w:rPr>
          <w:rFonts w:cs="Arial"/>
          <w:sz w:val="22"/>
          <w:szCs w:val="22"/>
        </w:rPr>
      </w:pPr>
    </w:p>
    <w:p w:rsidR="00B46110" w:rsidRPr="002915AB" w:rsidRDefault="00B46110" w:rsidP="002915AB">
      <w:pPr>
        <w:pStyle w:val="ListParagraph"/>
        <w:numPr>
          <w:ilvl w:val="0"/>
          <w:numId w:val="62"/>
        </w:numPr>
        <w:rPr>
          <w:rFonts w:cs="Arial"/>
          <w:sz w:val="22"/>
          <w:szCs w:val="22"/>
        </w:rPr>
      </w:pPr>
      <w:r w:rsidRPr="002915AB">
        <w:rPr>
          <w:rFonts w:cs="Arial"/>
          <w:sz w:val="22"/>
          <w:szCs w:val="22"/>
        </w:rPr>
        <w:t>Investment financing from both public and private sector</w:t>
      </w:r>
      <w:r w:rsidR="00B9524B" w:rsidRPr="002915AB">
        <w:rPr>
          <w:rFonts w:cs="Arial"/>
          <w:sz w:val="22"/>
          <w:szCs w:val="22"/>
        </w:rPr>
        <w:t>;</w:t>
      </w:r>
    </w:p>
    <w:p w:rsidR="00B46110" w:rsidRPr="002915AB" w:rsidRDefault="00B9524B" w:rsidP="002915AB">
      <w:pPr>
        <w:pStyle w:val="ListParagraph"/>
        <w:numPr>
          <w:ilvl w:val="0"/>
          <w:numId w:val="62"/>
        </w:numPr>
        <w:rPr>
          <w:rFonts w:cs="Arial"/>
          <w:sz w:val="22"/>
          <w:szCs w:val="22"/>
        </w:rPr>
      </w:pPr>
      <w:r w:rsidRPr="002915AB">
        <w:rPr>
          <w:rFonts w:cs="Arial"/>
          <w:sz w:val="22"/>
          <w:szCs w:val="22"/>
        </w:rPr>
        <w:t>Ease of Doing Agribusiness/Competitiveness Index (Entrepreneurship, Markets/</w:t>
      </w:r>
      <w:r w:rsidR="00B46110" w:rsidRPr="002915AB">
        <w:rPr>
          <w:rFonts w:cs="Arial"/>
          <w:sz w:val="22"/>
          <w:szCs w:val="22"/>
        </w:rPr>
        <w:t>Trade)</w:t>
      </w:r>
      <w:r w:rsidRPr="002915AB">
        <w:rPr>
          <w:rFonts w:cs="Arial"/>
          <w:sz w:val="22"/>
          <w:szCs w:val="22"/>
        </w:rPr>
        <w:t>;</w:t>
      </w:r>
    </w:p>
    <w:p w:rsidR="00B46110" w:rsidRPr="002915AB" w:rsidRDefault="00B46110" w:rsidP="002915AB">
      <w:pPr>
        <w:pStyle w:val="ListParagraph"/>
        <w:numPr>
          <w:ilvl w:val="0"/>
          <w:numId w:val="62"/>
        </w:numPr>
        <w:rPr>
          <w:rFonts w:cs="Arial"/>
          <w:sz w:val="22"/>
          <w:szCs w:val="22"/>
        </w:rPr>
      </w:pPr>
      <w:r w:rsidRPr="002915AB">
        <w:rPr>
          <w:rFonts w:cs="Arial"/>
          <w:sz w:val="22"/>
          <w:szCs w:val="22"/>
        </w:rPr>
        <w:t>Agriculture Policy Implementation Index (incorporating decisive and visionary leadership and institutions)</w:t>
      </w:r>
      <w:r w:rsidR="00B9524B" w:rsidRPr="002915AB">
        <w:rPr>
          <w:rFonts w:cs="Arial"/>
          <w:sz w:val="22"/>
          <w:szCs w:val="22"/>
        </w:rPr>
        <w:t>;</w:t>
      </w:r>
    </w:p>
    <w:p w:rsidR="00B9524B" w:rsidRPr="002915AB" w:rsidRDefault="00B9524B" w:rsidP="002915AB">
      <w:pPr>
        <w:pStyle w:val="ListParagraph"/>
        <w:numPr>
          <w:ilvl w:val="0"/>
          <w:numId w:val="62"/>
        </w:numPr>
        <w:rPr>
          <w:rFonts w:cs="Arial"/>
          <w:sz w:val="22"/>
          <w:szCs w:val="22"/>
        </w:rPr>
      </w:pPr>
      <w:r w:rsidRPr="002915AB">
        <w:rPr>
          <w:rFonts w:cs="Arial"/>
          <w:sz w:val="22"/>
          <w:szCs w:val="22"/>
        </w:rPr>
        <w:t>Regional integration index</w:t>
      </w:r>
    </w:p>
    <w:p w:rsidR="00B46110" w:rsidRPr="002915AB" w:rsidRDefault="00B46110" w:rsidP="002915AB">
      <w:pPr>
        <w:pStyle w:val="ListParagraph"/>
        <w:numPr>
          <w:ilvl w:val="0"/>
          <w:numId w:val="62"/>
        </w:numPr>
        <w:rPr>
          <w:rFonts w:cs="Arial"/>
          <w:sz w:val="22"/>
          <w:szCs w:val="22"/>
        </w:rPr>
      </w:pPr>
      <w:r w:rsidRPr="002915AB">
        <w:rPr>
          <w:rFonts w:cs="Arial"/>
          <w:sz w:val="22"/>
          <w:szCs w:val="22"/>
        </w:rPr>
        <w:t>Agricultural related Infrastructure development index</w:t>
      </w:r>
    </w:p>
    <w:p w:rsidR="00B46110" w:rsidRPr="002915AB" w:rsidRDefault="00B46110" w:rsidP="002915AB">
      <w:pPr>
        <w:pStyle w:val="ListParagraph"/>
        <w:numPr>
          <w:ilvl w:val="0"/>
          <w:numId w:val="62"/>
        </w:numPr>
        <w:rPr>
          <w:rFonts w:cs="Arial"/>
          <w:sz w:val="22"/>
          <w:szCs w:val="22"/>
        </w:rPr>
      </w:pPr>
      <w:r w:rsidRPr="002915AB">
        <w:rPr>
          <w:rFonts w:cs="Arial"/>
          <w:sz w:val="22"/>
          <w:szCs w:val="22"/>
        </w:rPr>
        <w:t>Ecosystem services quality index</w:t>
      </w:r>
    </w:p>
    <w:p w:rsidR="00D36A90" w:rsidRPr="002915AB" w:rsidRDefault="00D36A90" w:rsidP="00D36A90">
      <w:pPr>
        <w:rPr>
          <w:rFonts w:cs="Arial"/>
          <w:sz w:val="22"/>
          <w:szCs w:val="22"/>
        </w:rPr>
      </w:pPr>
    </w:p>
    <w:p w:rsidR="00D36A90" w:rsidRPr="0026276A" w:rsidRDefault="00D36A90" w:rsidP="002915AB">
      <w:pPr>
        <w:pStyle w:val="Heading1"/>
        <w:numPr>
          <w:ilvl w:val="0"/>
          <w:numId w:val="55"/>
        </w:numPr>
        <w:spacing w:before="0" w:after="0"/>
        <w:ind w:left="709" w:hanging="709"/>
        <w:rPr>
          <w:rFonts w:cs="Arial"/>
          <w:color w:val="DE811B"/>
          <w:sz w:val="28"/>
        </w:rPr>
      </w:pPr>
      <w:r w:rsidRPr="0026276A">
        <w:rPr>
          <w:rFonts w:cs="Arial"/>
          <w:color w:val="DE811B"/>
          <w:sz w:val="28"/>
        </w:rPr>
        <w:t>USING THE CAADP RESULTS FRAMEWORK</w:t>
      </w:r>
    </w:p>
    <w:p w:rsidR="00D36A90" w:rsidRPr="00D44CC6" w:rsidRDefault="00D36A90" w:rsidP="00D36A90">
      <w:pPr>
        <w:pStyle w:val="Heading1"/>
        <w:spacing w:before="0" w:after="0"/>
        <w:rPr>
          <w:rFonts w:cs="Arial"/>
          <w:sz w:val="28"/>
        </w:rPr>
      </w:pPr>
    </w:p>
    <w:p w:rsidR="00D36A90" w:rsidRPr="00D44CC6" w:rsidRDefault="00D36A90" w:rsidP="002915AB">
      <w:pPr>
        <w:pStyle w:val="Heading1"/>
        <w:numPr>
          <w:ilvl w:val="1"/>
          <w:numId w:val="55"/>
        </w:numPr>
        <w:spacing w:before="0" w:after="0"/>
        <w:ind w:left="709" w:hanging="709"/>
        <w:rPr>
          <w:rFonts w:cs="Arial"/>
          <w:sz w:val="24"/>
        </w:rPr>
      </w:pPr>
      <w:r w:rsidRPr="00D44CC6">
        <w:rPr>
          <w:rFonts w:cs="Arial"/>
          <w:sz w:val="24"/>
        </w:rPr>
        <w:t>GENERAL</w:t>
      </w:r>
    </w:p>
    <w:p w:rsidR="00D36A90" w:rsidRPr="00D44CC6" w:rsidRDefault="00D36A90" w:rsidP="00D36A90">
      <w:pPr>
        <w:rPr>
          <w:rFonts w:cs="Arial"/>
          <w:sz w:val="22"/>
        </w:rPr>
      </w:pPr>
    </w:p>
    <w:p w:rsidR="00D36A90" w:rsidRPr="00D44CC6" w:rsidRDefault="00D36A90" w:rsidP="00D36A90">
      <w:pPr>
        <w:jc w:val="both"/>
        <w:rPr>
          <w:rFonts w:cs="Arial"/>
          <w:sz w:val="22"/>
        </w:rPr>
      </w:pPr>
      <w:r w:rsidRPr="00D44CC6">
        <w:rPr>
          <w:rFonts w:cs="Arial"/>
          <w:sz w:val="22"/>
        </w:rPr>
        <w:t xml:space="preserve">The CAADP Results Framework is an integral part of the </w:t>
      </w:r>
      <w:r w:rsidR="00E73163">
        <w:rPr>
          <w:rFonts w:cs="Arial"/>
          <w:sz w:val="22"/>
        </w:rPr>
        <w:t xml:space="preserve">country </w:t>
      </w:r>
      <w:r w:rsidRPr="00D44CC6">
        <w:rPr>
          <w:rFonts w:cs="Arial"/>
          <w:sz w:val="22"/>
        </w:rPr>
        <w:t>CAADP implementation. Therefore, implementation of the CAADP Results Framework implies integrating its features and principles in the CAADP implementation exercise</w:t>
      </w:r>
      <w:r w:rsidR="001242FC">
        <w:rPr>
          <w:rFonts w:cs="Arial"/>
          <w:sz w:val="22"/>
        </w:rPr>
        <w:t>s</w:t>
      </w:r>
      <w:r w:rsidRPr="00D44CC6">
        <w:rPr>
          <w:rFonts w:cs="Arial"/>
          <w:sz w:val="22"/>
        </w:rPr>
        <w:t xml:space="preserve"> and processes at all levels</w:t>
      </w:r>
      <w:r w:rsidR="00E73163">
        <w:rPr>
          <w:rFonts w:cs="Arial"/>
          <w:sz w:val="22"/>
        </w:rPr>
        <w:t xml:space="preserve"> (See Figure </w:t>
      </w:r>
      <w:r w:rsidR="00A63DE6">
        <w:rPr>
          <w:rFonts w:cs="Arial"/>
          <w:sz w:val="22"/>
        </w:rPr>
        <w:t>4</w:t>
      </w:r>
      <w:r w:rsidR="00E73163">
        <w:rPr>
          <w:rFonts w:cs="Arial"/>
          <w:sz w:val="22"/>
        </w:rPr>
        <w:t>).</w:t>
      </w:r>
      <w:r w:rsidR="00BA2DE8">
        <w:rPr>
          <w:rFonts w:cs="Arial"/>
          <w:sz w:val="22"/>
        </w:rPr>
        <w:t xml:space="preserve"> Whiles elements of the CAADP results framework come into play from the very beginning of implementing CAADP </w:t>
      </w:r>
      <w:r w:rsidR="001242FC">
        <w:rPr>
          <w:rFonts w:cs="Arial"/>
          <w:sz w:val="22"/>
        </w:rPr>
        <w:t xml:space="preserve">especially those </w:t>
      </w:r>
      <w:r w:rsidR="00BA2DE8">
        <w:rPr>
          <w:rFonts w:cs="Arial"/>
          <w:sz w:val="22"/>
        </w:rPr>
        <w:t xml:space="preserve">already advanced with their Investment Plans, the CAADP Results Framework is introduced </w:t>
      </w:r>
      <w:r w:rsidR="001242FC">
        <w:rPr>
          <w:rFonts w:cs="Arial"/>
          <w:sz w:val="22"/>
        </w:rPr>
        <w:t>with</w:t>
      </w:r>
      <w:r w:rsidR="00BA2DE8">
        <w:rPr>
          <w:rFonts w:cs="Arial"/>
          <w:sz w:val="22"/>
        </w:rPr>
        <w:t xml:space="preserve"> the </w:t>
      </w:r>
      <w:r w:rsidR="001242FC">
        <w:rPr>
          <w:rFonts w:cs="Arial"/>
          <w:sz w:val="22"/>
        </w:rPr>
        <w:t xml:space="preserve">main </w:t>
      </w:r>
      <w:r w:rsidR="00BA2DE8">
        <w:rPr>
          <w:rFonts w:cs="Arial"/>
          <w:sz w:val="22"/>
        </w:rPr>
        <w:t xml:space="preserve">focus on implementation – firming up clear and tangible results as well as streamlining and strengthening capacity to monitor implementation and results. </w:t>
      </w:r>
      <w:r w:rsidRPr="00D44CC6">
        <w:rPr>
          <w:rFonts w:cs="Arial"/>
          <w:sz w:val="22"/>
        </w:rPr>
        <w:t>In th</w:t>
      </w:r>
      <w:r>
        <w:rPr>
          <w:rFonts w:cs="Arial"/>
          <w:sz w:val="22"/>
        </w:rPr>
        <w:t>is</w:t>
      </w:r>
      <w:r w:rsidRPr="00D44CC6">
        <w:rPr>
          <w:rFonts w:cs="Arial"/>
          <w:sz w:val="22"/>
        </w:rPr>
        <w:t xml:space="preserve"> regard, the CAADP Results Framework is intended to draw more attention and effort to (a) the need to have clear, attainable and measureable goals and targets over a defined period of time; (b) clarity in evidence-based understanding of the process and milestones that will le</w:t>
      </w:r>
      <w:r>
        <w:rPr>
          <w:rFonts w:cs="Arial"/>
          <w:sz w:val="22"/>
        </w:rPr>
        <w:t>a</w:t>
      </w:r>
      <w:r w:rsidRPr="00D44CC6">
        <w:rPr>
          <w:rFonts w:cs="Arial"/>
          <w:sz w:val="22"/>
        </w:rPr>
        <w:t>d to the desired change, results and impact. In this way, the Results Framework is able to</w:t>
      </w:r>
      <w:r w:rsidR="007B16CA">
        <w:rPr>
          <w:rFonts w:cs="Arial"/>
          <w:sz w:val="22"/>
        </w:rPr>
        <w:t xml:space="preserve"> </w:t>
      </w:r>
      <w:r w:rsidRPr="00D44CC6">
        <w:rPr>
          <w:rFonts w:cs="Arial"/>
          <w:sz w:val="22"/>
        </w:rPr>
        <w:t>catalyse and provide for:</w:t>
      </w:r>
    </w:p>
    <w:p w:rsidR="00D36A90" w:rsidRPr="00D44CC6" w:rsidRDefault="00D36A90" w:rsidP="00D36A90">
      <w:pPr>
        <w:jc w:val="both"/>
        <w:rPr>
          <w:rFonts w:cs="Arial"/>
          <w:sz w:val="22"/>
        </w:rPr>
      </w:pPr>
    </w:p>
    <w:p w:rsidR="00D36A90" w:rsidRPr="00D44CC6" w:rsidRDefault="00D36A90" w:rsidP="002915AB">
      <w:pPr>
        <w:pStyle w:val="ListParagraph"/>
        <w:numPr>
          <w:ilvl w:val="0"/>
          <w:numId w:val="44"/>
        </w:numPr>
        <w:jc w:val="both"/>
        <w:rPr>
          <w:rFonts w:cs="Arial"/>
          <w:sz w:val="22"/>
        </w:rPr>
      </w:pPr>
      <w:r w:rsidRPr="00D44CC6">
        <w:rPr>
          <w:rFonts w:cs="Arial"/>
          <w:sz w:val="22"/>
        </w:rPr>
        <w:t>Objectivity and clarity of purpose in tracking performance and results</w:t>
      </w:r>
      <w:r w:rsidR="007B16CA">
        <w:rPr>
          <w:rFonts w:cs="Arial"/>
          <w:sz w:val="22"/>
        </w:rPr>
        <w:t>;</w:t>
      </w:r>
    </w:p>
    <w:p w:rsidR="00D36A90" w:rsidRPr="00D44CC6" w:rsidRDefault="00D36A90" w:rsidP="002915AB">
      <w:pPr>
        <w:pStyle w:val="ListParagraph"/>
        <w:numPr>
          <w:ilvl w:val="0"/>
          <w:numId w:val="44"/>
        </w:numPr>
        <w:jc w:val="both"/>
        <w:rPr>
          <w:rFonts w:cs="Arial"/>
          <w:sz w:val="22"/>
        </w:rPr>
      </w:pPr>
      <w:r w:rsidRPr="00D44CC6">
        <w:rPr>
          <w:rFonts w:cs="Arial"/>
          <w:sz w:val="22"/>
        </w:rPr>
        <w:t>A sound and evidence-based system to pursue accountability</w:t>
      </w:r>
      <w:r w:rsidR="007B16CA">
        <w:rPr>
          <w:rFonts w:cs="Arial"/>
          <w:sz w:val="22"/>
        </w:rPr>
        <w:t>; and</w:t>
      </w:r>
    </w:p>
    <w:p w:rsidR="00D36A90" w:rsidRPr="00D44CC6" w:rsidRDefault="00D36A90" w:rsidP="002915AB">
      <w:pPr>
        <w:pStyle w:val="ListParagraph"/>
        <w:numPr>
          <w:ilvl w:val="0"/>
          <w:numId w:val="44"/>
        </w:numPr>
        <w:jc w:val="both"/>
        <w:rPr>
          <w:rFonts w:cs="Arial"/>
          <w:sz w:val="22"/>
        </w:rPr>
      </w:pPr>
      <w:r w:rsidRPr="00D44CC6">
        <w:rPr>
          <w:rFonts w:cs="Arial"/>
          <w:sz w:val="22"/>
        </w:rPr>
        <w:t>Alignment and harmonisation</w:t>
      </w:r>
      <w:r w:rsidR="00E937F3">
        <w:rPr>
          <w:rFonts w:cs="Arial"/>
          <w:sz w:val="22"/>
        </w:rPr>
        <w:t xml:space="preserve">, which </w:t>
      </w:r>
      <w:r w:rsidRPr="00D44CC6">
        <w:rPr>
          <w:rFonts w:cs="Arial"/>
          <w:sz w:val="22"/>
        </w:rPr>
        <w:t xml:space="preserve"> </w:t>
      </w:r>
      <w:r w:rsidR="00E937F3">
        <w:rPr>
          <w:rFonts w:cs="Arial"/>
          <w:sz w:val="22"/>
        </w:rPr>
        <w:t xml:space="preserve">enhance </w:t>
      </w:r>
      <w:r w:rsidRPr="00D44CC6">
        <w:rPr>
          <w:rFonts w:cs="Arial"/>
          <w:sz w:val="22"/>
        </w:rPr>
        <w:t>coherence in the development efforts</w:t>
      </w:r>
      <w:r w:rsidR="00E937F3">
        <w:rPr>
          <w:rFonts w:cs="Arial"/>
          <w:sz w:val="22"/>
        </w:rPr>
        <w:t>.</w:t>
      </w:r>
      <w:r w:rsidRPr="00D44CC6">
        <w:rPr>
          <w:rFonts w:cs="Arial"/>
          <w:sz w:val="22"/>
        </w:rPr>
        <w:t xml:space="preserve"> </w:t>
      </w:r>
    </w:p>
    <w:p w:rsidR="00D36A90" w:rsidRDefault="00D36A90" w:rsidP="00D36A90">
      <w:pPr>
        <w:jc w:val="both"/>
        <w:rPr>
          <w:rFonts w:cs="Arial"/>
          <w:sz w:val="22"/>
        </w:rPr>
      </w:pPr>
    </w:p>
    <w:p w:rsidR="00E73163" w:rsidRDefault="00E73163" w:rsidP="00D36A90">
      <w:pPr>
        <w:jc w:val="both"/>
        <w:rPr>
          <w:rFonts w:cs="Arial"/>
          <w:sz w:val="22"/>
        </w:rPr>
      </w:pPr>
    </w:p>
    <w:p w:rsidR="00BA2DE8" w:rsidRDefault="001567A7" w:rsidP="00BA2DE8">
      <w:pPr>
        <w:keepNext/>
        <w:jc w:val="center"/>
      </w:pPr>
      <w:r>
        <w:rPr>
          <w:rFonts w:cs="Arial"/>
          <w:noProof/>
          <w:sz w:val="22"/>
          <w:lang w:eastAsia="en-GB"/>
        </w:rPr>
        <w:lastRenderedPageBreak/>
        <mc:AlternateContent>
          <mc:Choice Requires="wpg">
            <w:drawing>
              <wp:anchor distT="0" distB="0" distL="114300" distR="114300" simplePos="0" relativeHeight="251678720" behindDoc="0" locked="0" layoutInCell="1" allowOverlap="1" wp14:anchorId="62E92228" wp14:editId="24D04388">
                <wp:simplePos x="0" y="0"/>
                <wp:positionH relativeFrom="column">
                  <wp:posOffset>222885</wp:posOffset>
                </wp:positionH>
                <wp:positionV relativeFrom="paragraph">
                  <wp:posOffset>875030</wp:posOffset>
                </wp:positionV>
                <wp:extent cx="4618999" cy="3050540"/>
                <wp:effectExtent l="0" t="0" r="10160" b="0"/>
                <wp:wrapNone/>
                <wp:docPr id="21" name="Group 21"/>
                <wp:cNvGraphicFramePr/>
                <a:graphic xmlns:a="http://schemas.openxmlformats.org/drawingml/2006/main">
                  <a:graphicData uri="http://schemas.microsoft.com/office/word/2010/wordprocessingGroup">
                    <wpg:wgp>
                      <wpg:cNvGrpSpPr/>
                      <wpg:grpSpPr>
                        <a:xfrm>
                          <a:off x="0" y="0"/>
                          <a:ext cx="4618999" cy="3050540"/>
                          <a:chOff x="0" y="0"/>
                          <a:chExt cx="4618999" cy="3050540"/>
                        </a:xfrm>
                      </wpg:grpSpPr>
                      <wpg:grpSp>
                        <wpg:cNvPr id="20" name="Group 20"/>
                        <wpg:cNvGrpSpPr/>
                        <wpg:grpSpPr>
                          <a:xfrm>
                            <a:off x="1914521" y="2381250"/>
                            <a:ext cx="1200150" cy="669290"/>
                            <a:chOff x="-4" y="0"/>
                            <a:chExt cx="1200150" cy="669290"/>
                          </a:xfrm>
                        </wpg:grpSpPr>
                        <wps:wsp>
                          <wps:cNvPr id="7" name="Curved Left Arrow 7"/>
                          <wps:cNvSpPr/>
                          <wps:spPr>
                            <a:xfrm rot="10465328">
                              <a:off x="9525" y="0"/>
                              <a:ext cx="485775" cy="666750"/>
                            </a:xfrm>
                            <a:prstGeom prst="curvedLeftArrow">
                              <a:avLst/>
                            </a:prstGeom>
                            <a:solidFill>
                              <a:srgbClr val="3019B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Rounded Rectangle 10"/>
                          <wps:cNvSpPr/>
                          <wps:spPr>
                            <a:xfrm>
                              <a:off x="-4" y="295275"/>
                              <a:ext cx="1200150" cy="374015"/>
                            </a:xfrm>
                            <a:prstGeom prst="roundRect">
                              <a:avLst/>
                            </a:prstGeom>
                            <a:solidFill>
                              <a:srgbClr val="3019B7"/>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F4DE4" w:rsidRPr="001F172E" w:rsidRDefault="000F4DE4" w:rsidP="001F172E">
                                <w:pPr>
                                  <w:jc w:val="center"/>
                                  <w:rPr>
                                    <w:sz w:val="20"/>
                                    <w:szCs w:val="20"/>
                                    <w:lang w:val="en-ZA"/>
                                  </w:rPr>
                                </w:pPr>
                                <w:r>
                                  <w:rPr>
                                    <w:sz w:val="20"/>
                                    <w:szCs w:val="20"/>
                                    <w:lang w:val="en-ZA"/>
                                  </w:rPr>
                                  <w:t xml:space="preserve">Integrating the </w:t>
                                </w:r>
                                <w:r w:rsidRPr="001F172E">
                                  <w:rPr>
                                    <w:sz w:val="20"/>
                                    <w:szCs w:val="20"/>
                                    <w:lang w:val="en-ZA"/>
                                  </w:rPr>
                                  <w:t>CAADP RF</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cNvPr id="16" name="Group 16"/>
                        <wpg:cNvGrpSpPr/>
                        <wpg:grpSpPr>
                          <a:xfrm>
                            <a:off x="3418849" y="406932"/>
                            <a:ext cx="1200150" cy="836120"/>
                            <a:chOff x="18424" y="-69318"/>
                            <a:chExt cx="1200150" cy="836120"/>
                          </a:xfrm>
                        </wpg:grpSpPr>
                        <wps:wsp>
                          <wps:cNvPr id="9" name="Curved Left Arrow 9"/>
                          <wps:cNvSpPr/>
                          <wps:spPr>
                            <a:xfrm rot="2541562">
                              <a:off x="561975" y="171450"/>
                              <a:ext cx="485775" cy="595352"/>
                            </a:xfrm>
                            <a:prstGeom prst="curvedLeftArrow">
                              <a:avLst/>
                            </a:prstGeom>
                            <a:solidFill>
                              <a:srgbClr val="3019B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Rounded Rectangle 11"/>
                          <wps:cNvSpPr/>
                          <wps:spPr>
                            <a:xfrm rot="1787846">
                              <a:off x="18424" y="-69318"/>
                              <a:ext cx="1200150" cy="381447"/>
                            </a:xfrm>
                            <a:prstGeom prst="roundRect">
                              <a:avLst/>
                            </a:prstGeom>
                            <a:solidFill>
                              <a:srgbClr val="3019B7"/>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F4DE4" w:rsidRPr="001F172E" w:rsidRDefault="000F4DE4" w:rsidP="001F172E">
                                <w:pPr>
                                  <w:jc w:val="center"/>
                                  <w:rPr>
                                    <w:sz w:val="20"/>
                                    <w:szCs w:val="20"/>
                                    <w:lang w:val="en-ZA"/>
                                  </w:rPr>
                                </w:pPr>
                                <w:r>
                                  <w:rPr>
                                    <w:sz w:val="20"/>
                                    <w:szCs w:val="20"/>
                                    <w:lang w:val="en-ZA"/>
                                  </w:rPr>
                                  <w:t xml:space="preserve">Integrating the </w:t>
                                </w:r>
                                <w:r w:rsidRPr="001F172E">
                                  <w:rPr>
                                    <w:sz w:val="20"/>
                                    <w:szCs w:val="20"/>
                                    <w:lang w:val="en-ZA"/>
                                  </w:rPr>
                                  <w:t>CAADP RF</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cNvPr id="15" name="Group 15"/>
                        <wpg:cNvGrpSpPr/>
                        <wpg:grpSpPr>
                          <a:xfrm>
                            <a:off x="0" y="0"/>
                            <a:ext cx="1419225" cy="1717675"/>
                            <a:chOff x="0" y="0"/>
                            <a:chExt cx="1419225" cy="1717675"/>
                          </a:xfrm>
                        </wpg:grpSpPr>
                        <wps:wsp>
                          <wps:cNvPr id="6" name="Freeform 6"/>
                          <wps:cNvSpPr>
                            <a:spLocks/>
                          </wps:cNvSpPr>
                          <wps:spPr bwMode="auto">
                            <a:xfrm rot="3245231" flipH="1" flipV="1">
                              <a:off x="438150" y="876300"/>
                              <a:ext cx="1218565" cy="464185"/>
                            </a:xfrm>
                            <a:custGeom>
                              <a:avLst/>
                              <a:gdLst>
                                <a:gd name="G0" fmla="+- 17495 0 0"/>
                                <a:gd name="G1" fmla="+- 7814 0 0"/>
                                <a:gd name="G2" fmla="+- 21600 0 0"/>
                                <a:gd name="T0" fmla="*/ 37632 w 39095"/>
                                <a:gd name="T1" fmla="*/ 0 h 29414"/>
                                <a:gd name="T2" fmla="*/ 0 w 39095"/>
                                <a:gd name="T3" fmla="*/ 20482 h 29414"/>
                                <a:gd name="T4" fmla="*/ 17495 w 39095"/>
                                <a:gd name="T5" fmla="*/ 7814 h 29414"/>
                              </a:gdLst>
                              <a:ahLst/>
                              <a:cxnLst>
                                <a:cxn ang="0">
                                  <a:pos x="T0" y="T1"/>
                                </a:cxn>
                                <a:cxn ang="0">
                                  <a:pos x="T2" y="T3"/>
                                </a:cxn>
                                <a:cxn ang="0">
                                  <a:pos x="T4" y="T5"/>
                                </a:cxn>
                              </a:cxnLst>
                              <a:rect l="0" t="0" r="r" b="b"/>
                              <a:pathLst>
                                <a:path w="39095" h="29414" fill="none" extrusionOk="0">
                                  <a:moveTo>
                                    <a:pt x="37632" y="-1"/>
                                  </a:moveTo>
                                  <a:cubicBezTo>
                                    <a:pt x="38598" y="2491"/>
                                    <a:pt x="39095" y="5141"/>
                                    <a:pt x="39095" y="7814"/>
                                  </a:cubicBezTo>
                                  <a:cubicBezTo>
                                    <a:pt x="39095" y="19743"/>
                                    <a:pt x="29424" y="29414"/>
                                    <a:pt x="17495" y="29414"/>
                                  </a:cubicBezTo>
                                  <a:cubicBezTo>
                                    <a:pt x="10568" y="29414"/>
                                    <a:pt x="4062" y="26092"/>
                                    <a:pt x="-1" y="20482"/>
                                  </a:cubicBezTo>
                                </a:path>
                                <a:path w="39095" h="29414" stroke="0" extrusionOk="0">
                                  <a:moveTo>
                                    <a:pt x="37632" y="-1"/>
                                  </a:moveTo>
                                  <a:cubicBezTo>
                                    <a:pt x="38598" y="2491"/>
                                    <a:pt x="39095" y="5141"/>
                                    <a:pt x="39095" y="7814"/>
                                  </a:cubicBezTo>
                                  <a:cubicBezTo>
                                    <a:pt x="39095" y="19743"/>
                                    <a:pt x="29424" y="29414"/>
                                    <a:pt x="17495" y="29414"/>
                                  </a:cubicBezTo>
                                  <a:cubicBezTo>
                                    <a:pt x="10568" y="29414"/>
                                    <a:pt x="4062" y="26092"/>
                                    <a:pt x="-1" y="20482"/>
                                  </a:cubicBezTo>
                                  <a:lnTo>
                                    <a:pt x="17495" y="7814"/>
                                  </a:lnTo>
                                  <a:close/>
                                </a:path>
                              </a:pathLst>
                            </a:custGeom>
                            <a:noFill/>
                            <a:ln w="139700">
                              <a:solidFill>
                                <a:srgbClr val="0000FF"/>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Rounded Rectangle 12"/>
                          <wps:cNvSpPr/>
                          <wps:spPr>
                            <a:xfrm>
                              <a:off x="0" y="0"/>
                              <a:ext cx="1419225" cy="904875"/>
                            </a:xfrm>
                            <a:prstGeom prst="roundRect">
                              <a:avLst/>
                            </a:prstGeom>
                            <a:solidFill>
                              <a:srgbClr val="3019B7"/>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F4DE4" w:rsidRPr="001F172E" w:rsidRDefault="000F4DE4" w:rsidP="000F0570">
                                <w:pPr>
                                  <w:jc w:val="center"/>
                                  <w:rPr>
                                    <w:sz w:val="20"/>
                                    <w:szCs w:val="20"/>
                                    <w:lang w:val="en-ZA"/>
                                  </w:rPr>
                                </w:pPr>
                                <w:r>
                                  <w:rPr>
                                    <w:sz w:val="20"/>
                                    <w:szCs w:val="20"/>
                                    <w:lang w:val="en-ZA"/>
                                  </w:rPr>
                                  <w:t xml:space="preserve">The </w:t>
                                </w:r>
                                <w:r w:rsidRPr="001F172E">
                                  <w:rPr>
                                    <w:sz w:val="20"/>
                                    <w:szCs w:val="20"/>
                                    <w:lang w:val="en-ZA"/>
                                  </w:rPr>
                                  <w:t>CAADP RF</w:t>
                                </w:r>
                                <w:r>
                                  <w:rPr>
                                    <w:sz w:val="20"/>
                                    <w:szCs w:val="20"/>
                                    <w:lang w:val="en-ZA"/>
                                  </w:rPr>
                                  <w:t xml:space="preserve"> as  an integral part of the Programme design and monitoring of execution and delivery</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wgp>
                  </a:graphicData>
                </a:graphic>
                <wp14:sizeRelH relativeFrom="margin">
                  <wp14:pctWidth>0</wp14:pctWidth>
                </wp14:sizeRelH>
              </wp:anchor>
            </w:drawing>
          </mc:Choice>
          <mc:Fallback>
            <w:pict>
              <v:group id="Group 21" o:spid="_x0000_s1077" style="position:absolute;left:0;text-align:left;margin-left:17.55pt;margin-top:68.9pt;width:363.7pt;height:240.2pt;z-index:251678720;mso-width-relative:margin" coordsize="46189,305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">
                <v:group id="Group 20" o:spid="_x0000_s1078" style="position:absolute;left:19145;top:23812;width:12001;height:6693" coordorigin="" coordsize="12001,6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1EIp8IAAADbAAAADwAAAGRycy9kb3ducmV2LnhtbERPy0rDQBTdC/2H4Ra6&#10;s5O0KCV2EkpR6aIIJoK4u2RuHiRzJ2TGJP37zkJweTjvY7aYXkw0utaygngbgSAurW65VvBVvD0e&#10;QDiPrLG3TApu5CBLVw9HTLSd+ZOm3NcihLBLUEHj/ZBI6cqGDLqtHYgDV9nRoA9wrKUecQ7hppe7&#10;KHqWBlsODQ0OdG6o7PJfo+B9xvm0j1+na1edbz/F08f3NSalNuvl9ALC0+L/xX/ui1awC+v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NRCKfCAAAA2wAAAA8A&#10;AAAAAAAAAAAAAAAAqgIAAGRycy9kb3ducmV2LnhtbFBLBQYAAAAABAAEAPoAAACZAwAAAAA=&#10;">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Curved Left Arrow 7" o:spid="_x0000_s1079" type="#_x0000_t103" style="position:absolute;left:95;width:4858;height:6667;rotation:11430929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wsYsQA&#10;AADaAAAADwAAAGRycy9kb3ducmV2LnhtbESPQWvCQBSE7wX/w/IKvdVNtajEbERFqQdzqApeH9ln&#10;Nm32bchuNe2v7xaEHoeZ+YbJFr1txJU6XztW8DJMQBCXTtdcKTgdt88zED4ga2wck4Jv8rDIBw8Z&#10;ptrd+J2uh1CJCGGfogITQptK6UtDFv3QtcTRu7jOYoiyq6Tu8BbhtpGjJJlIizXHBYMtrQ2Vn4cv&#10;q+BtuyJt5Gq8ORc7OX39KfYfulDq6bFfzkEE6sN/+N7eaQVT+LsSb4DM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cLGLEAAAA2gAAAA8AAAAAAAAAAAAAAAAAmAIAAGRycy9k&#10;b3ducmV2LnhtbFBLBQYAAAAABAAEAPUAAACJAwAAAAA=&#10;" adj="13731,19633,5400" fillcolor="#3019b7" stroked="f" strokeweight="2pt"/>
                  <v:roundrect id="Rounded Rectangle 10" o:spid="_x0000_s1080" style="position:absolute;top:2952;width:12001;height:37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jMzsQA&#10;AADbAAAADwAAAGRycy9kb3ducmV2LnhtbESPQUsDMRCF74L/IYzgzWYrWpa1aZGCUNCLtRdv42bc&#10;pN1MliTubv+9cxC8zfDevPfNejuHXo2Uso9sYLmoQBG30XruDBw/Xu5qULkgW+wjk4ELZdhurq/W&#10;2Ng48TuNh9IpCeHcoAFXytBonVtHAfMiDsSifccUsMiaOm0TThIeen1fVSsd0LM0OBxo56g9H36C&#10;AT/W/mGfdqvL69vXsj+5R66nT2Nub+bnJ1CF5vJv/rveW8EXevlFBt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4zM7EAAAA2wAAAA8AAAAAAAAAAAAAAAAAmAIAAGRycy9k&#10;b3ducmV2LnhtbFBLBQYAAAAABAAEAPUAAACJAwAAAAA=&#10;" fillcolor="#3019b7" stroked="f" strokeweight="2pt">
                    <v:textbox inset="0,0,0,0">
                      <w:txbxContent>
                        <w:p w:rsidR="000F4DE4" w:rsidRPr="001F172E" w:rsidRDefault="000F4DE4" w:rsidP="001F172E">
                          <w:pPr>
                            <w:jc w:val="center"/>
                            <w:rPr>
                              <w:sz w:val="20"/>
                              <w:szCs w:val="20"/>
                              <w:lang w:val="en-ZA"/>
                            </w:rPr>
                          </w:pPr>
                          <w:r>
                            <w:rPr>
                              <w:sz w:val="20"/>
                              <w:szCs w:val="20"/>
                              <w:lang w:val="en-ZA"/>
                            </w:rPr>
                            <w:t xml:space="preserve">Integrating the </w:t>
                          </w:r>
                          <w:r w:rsidRPr="001F172E">
                            <w:rPr>
                              <w:sz w:val="20"/>
                              <w:szCs w:val="20"/>
                              <w:lang w:val="en-ZA"/>
                            </w:rPr>
                            <w:t>CAADP RF</w:t>
                          </w:r>
                        </w:p>
                      </w:txbxContent>
                    </v:textbox>
                  </v:roundrect>
                </v:group>
                <v:group id="Group 16" o:spid="_x0000_s1081" style="position:absolute;left:34188;top:4069;width:12001;height:8361" coordorigin="184,-693" coordsize="12001,8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mP/1wwAAANsAAAAP&#10;AAAAAAAAAAAAAAAAAKoCAABkcnMvZG93bnJldi54bWxQSwUGAAAAAAQABAD6AAAAmgMAAAAA&#10;">
                  <v:shape id="Curved Left Arrow 9" o:spid="_x0000_s1082" type="#_x0000_t103" style="position:absolute;left:5619;top:1714;width:4858;height:5954;rotation:2776063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WyZcMA&#10;AADaAAAADwAAAGRycy9kb3ducmV2LnhtbESPQWvCQBSE74X+h+UJvdWNHmyNrmKFQg+Foqmen9ln&#10;Es2+jdlnTP99Vyj0OMzMN8x82btaddSGyrOB0TABRZx7W3Fh4Dt7f34FFQTZYu2ZDPxQgOXi8WGO&#10;qfU33lC3lUJFCIcUDZQiTap1yEtyGIa+IY7e0bcOJcq20LbFW4S7Wo+TZKIdVhwXSmxoXVJ+3l6d&#10;gf5zP866wym5ZJOXt+toJ0X+JcY8DfrVDJRQL//hv/aHNTCF+5V4A/T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VWyZcMAAADaAAAADwAAAAAAAAAAAAAAAACYAgAAZHJzL2Rv&#10;d25yZXYueG1sUEsFBgAAAAAEAAQA9QAAAIgDAAAAAA==&#10;" adj="12788,19397,5400" fillcolor="#3019b7" stroked="f" strokeweight="2pt"/>
                  <v:roundrect id="Rounded Rectangle 11" o:spid="_x0000_s1083" style="position:absolute;left:184;top:-693;width:12001;height:3814;rotation:1952805fd;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B6GcIA&#10;AADbAAAADwAAAGRycy9kb3ducmV2LnhtbERPS2sCMRC+C/0PYQreNGuFoqtRSlVowUN9tOdhM+5u&#10;u5lsk1Sjv94IBW/z8T1nOo+mEUdyvrasYNDPQBAXVtdcKtjvVr0RCB+QNTaWScGZPMxnD50p5tqe&#10;eEPHbShFCmGfo4IqhDaX0hcVGfR92xIn7mCdwZCgK6V2eErhppFPWfYsDdacGips6bWi4mf7ZxR8&#10;xTj2o/fFevHrvi/F8DMuP9ZRqe5jfJmACBTDXfzvftNp/gBuv6QD5Ow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UHoZwgAAANsAAAAPAAAAAAAAAAAAAAAAAJgCAABkcnMvZG93&#10;bnJldi54bWxQSwUGAAAAAAQABAD1AAAAhwMAAAAA&#10;" fillcolor="#3019b7" stroked="f" strokeweight="2pt">
                    <v:textbox inset="0,0,0,0">
                      <w:txbxContent>
                        <w:p w:rsidR="000F4DE4" w:rsidRPr="001F172E" w:rsidRDefault="000F4DE4" w:rsidP="001F172E">
                          <w:pPr>
                            <w:jc w:val="center"/>
                            <w:rPr>
                              <w:sz w:val="20"/>
                              <w:szCs w:val="20"/>
                              <w:lang w:val="en-ZA"/>
                            </w:rPr>
                          </w:pPr>
                          <w:r>
                            <w:rPr>
                              <w:sz w:val="20"/>
                              <w:szCs w:val="20"/>
                              <w:lang w:val="en-ZA"/>
                            </w:rPr>
                            <w:t xml:space="preserve">Integrating the </w:t>
                          </w:r>
                          <w:r w:rsidRPr="001F172E">
                            <w:rPr>
                              <w:sz w:val="20"/>
                              <w:szCs w:val="20"/>
                              <w:lang w:val="en-ZA"/>
                            </w:rPr>
                            <w:t>CAADP RF</w:t>
                          </w:r>
                        </w:p>
                      </w:txbxContent>
                    </v:textbox>
                  </v:roundrect>
                </v:group>
                <v:group id="Group 15" o:spid="_x0000_s1084" style="position:absolute;width:14192;height:17176" coordsize="14192,171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SmGCwwAAANsAAAAP&#10;AAAAAAAAAAAAAAAAAKoCAABkcnMvZG93bnJldi54bWxQSwUGAAAAAAQABAD6AAAAmgMAAAAA&#10;">
                  <v:shape id="Freeform 6" o:spid="_x0000_s1085" style="position:absolute;left:4381;top:8763;width:12185;height:4642;rotation:3544658fd;flip:x y;visibility:visible;mso-wrap-style:square;v-text-anchor:top" coordsize="39095,29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91msMA&#10;AADaAAAADwAAAGRycy9kb3ducmV2LnhtbESPzWrDMBCE74W+g9hCLyWW00AITuTQphhMIIf8PMBi&#10;bWxTa+VKiu2+fVQo5DjMzDfMZjuZTgzkfGtZwTxJQRBXVrdcK7ici9kKhA/IGjvLpOCXPGzz56cN&#10;ZtqOfKThFGoRIewzVNCE0GdS+qohgz6xPXH0rtYZDFG6WmqHY4SbTr6n6VIabDkuNNjTrqHq+3Qz&#10;Ckjvzovy8OPMcVFY3H++8df8ptTry/SxBhFoCo/wf7vUCpbwdyXeAJn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91msMAAADaAAAADwAAAAAAAAAAAAAAAACYAgAAZHJzL2Rv&#10;d25yZXYueG1sUEsFBgAAAAAEAAQA9QAAAIgDAAAAAA==&#10;" path="m37632,-1nfc38598,2491,39095,5141,39095,7814v,11929,-9671,21600,-21600,21600c10568,29414,4062,26092,-1,20482em37632,-1nsc38598,2491,39095,5141,39095,7814v,11929,-9671,21600,-21600,21600c10568,29414,4062,26092,-1,20482l17495,7814,37632,-1xe" filled="f" strokecolor="blue" strokeweight="11pt">
                    <v:stroke endarrow="block"/>
                    <v:path arrowok="t" o:extrusionok="f" o:connecttype="custom" o:connectlocs="1172964,0;0,323228;545307,123313" o:connectangles="0,0,0"/>
                  </v:shape>
                  <v:roundrect id="Rounded Rectangle 12" o:spid="_x0000_s1086" style="position:absolute;width:14192;height:904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b3IsIA&#10;AADbAAAADwAAAGRycy9kb3ducmV2LnhtbERPS2sCMRC+F/ofwhR6q1mlyrIapQgFob34uPQ23Yyb&#10;6GayJOnu+u+bQsHbfHzPWW1G14qeQrSeFUwnBQji2mvLjYLT8f2lBBETssbWMym4UYTN+vFhhZX2&#10;A++pP6RG5BCOFSowKXWVlLE25DBOfEecubMPDlOGoZE64JDDXStnRbGQDi3nBoMdbQ3V18OPU2D7&#10;0r7uwnZx+/j8nrYXM+dy+FLq+Wl8W4JINKa7+N+903n+DP5+yQfI9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JvciwgAAANsAAAAPAAAAAAAAAAAAAAAAAJgCAABkcnMvZG93&#10;bnJldi54bWxQSwUGAAAAAAQABAD1AAAAhwMAAAAA&#10;" fillcolor="#3019b7" stroked="f" strokeweight="2pt">
                    <v:textbox inset="0,0,0,0">
                      <w:txbxContent>
                        <w:p w:rsidR="000F4DE4" w:rsidRPr="001F172E" w:rsidRDefault="000F4DE4" w:rsidP="000F0570">
                          <w:pPr>
                            <w:jc w:val="center"/>
                            <w:rPr>
                              <w:sz w:val="20"/>
                              <w:szCs w:val="20"/>
                              <w:lang w:val="en-ZA"/>
                            </w:rPr>
                          </w:pPr>
                          <w:r>
                            <w:rPr>
                              <w:sz w:val="20"/>
                              <w:szCs w:val="20"/>
                              <w:lang w:val="en-ZA"/>
                            </w:rPr>
                            <w:t xml:space="preserve">The </w:t>
                          </w:r>
                          <w:r w:rsidRPr="001F172E">
                            <w:rPr>
                              <w:sz w:val="20"/>
                              <w:szCs w:val="20"/>
                              <w:lang w:val="en-ZA"/>
                            </w:rPr>
                            <w:t>CAADP RF</w:t>
                          </w:r>
                          <w:r>
                            <w:rPr>
                              <w:sz w:val="20"/>
                              <w:szCs w:val="20"/>
                              <w:lang w:val="en-ZA"/>
                            </w:rPr>
                            <w:t xml:space="preserve"> as  an integral part of the Programme design and monitoring of execution and delivery</w:t>
                          </w:r>
                        </w:p>
                      </w:txbxContent>
                    </v:textbox>
                  </v:roundrect>
                </v:group>
              </v:group>
            </w:pict>
          </mc:Fallback>
        </mc:AlternateContent>
      </w:r>
      <w:r w:rsidR="00E73163">
        <w:rPr>
          <w:rFonts w:cs="Arial"/>
          <w:noProof/>
          <w:sz w:val="22"/>
          <w:lang w:eastAsia="en-GB"/>
        </w:rPr>
        <w:drawing>
          <wp:inline distT="0" distB="0" distL="0" distR="0" wp14:anchorId="64BB7A91" wp14:editId="0759F56E">
            <wp:extent cx="5829300" cy="40576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t="21805" r="-558" b="18231"/>
                    <a:stretch>
                      <a:fillRect/>
                    </a:stretch>
                  </pic:blipFill>
                  <pic:spPr bwMode="auto">
                    <a:xfrm>
                      <a:off x="0" y="0"/>
                      <a:ext cx="5829300" cy="4057650"/>
                    </a:xfrm>
                    <a:prstGeom prst="rect">
                      <a:avLst/>
                    </a:prstGeom>
                    <a:noFill/>
                    <a:ln>
                      <a:noFill/>
                    </a:ln>
                  </pic:spPr>
                </pic:pic>
              </a:graphicData>
            </a:graphic>
          </wp:inline>
        </w:drawing>
      </w:r>
    </w:p>
    <w:p w:rsidR="00E73163" w:rsidRPr="00BA2DE8" w:rsidRDefault="00BA2DE8" w:rsidP="00BA2DE8">
      <w:pPr>
        <w:pStyle w:val="Caption"/>
        <w:jc w:val="center"/>
        <w:rPr>
          <w:rFonts w:cs="Arial"/>
          <w:sz w:val="18"/>
        </w:rPr>
      </w:pPr>
      <w:r w:rsidRPr="00BA2DE8">
        <w:rPr>
          <w:sz w:val="20"/>
        </w:rPr>
        <w:t xml:space="preserve">Figure </w:t>
      </w:r>
      <w:r w:rsidR="00A63DE6">
        <w:rPr>
          <w:sz w:val="20"/>
        </w:rPr>
        <w:t>4</w:t>
      </w:r>
      <w:r w:rsidRPr="00BA2DE8">
        <w:rPr>
          <w:sz w:val="20"/>
        </w:rPr>
        <w:t>: Entry points for the Results Framework in the country CAADP implementation process</w:t>
      </w:r>
    </w:p>
    <w:p w:rsidR="00E73163" w:rsidRDefault="00E73163" w:rsidP="00D36A90">
      <w:pPr>
        <w:jc w:val="both"/>
        <w:rPr>
          <w:rFonts w:cs="Arial"/>
          <w:sz w:val="22"/>
        </w:rPr>
      </w:pPr>
    </w:p>
    <w:p w:rsidR="00D36A90" w:rsidRPr="00D44CC6" w:rsidRDefault="00D36A90" w:rsidP="00D36A90">
      <w:pPr>
        <w:jc w:val="both"/>
        <w:rPr>
          <w:rFonts w:cs="Arial"/>
          <w:sz w:val="22"/>
        </w:rPr>
      </w:pPr>
      <w:r w:rsidRPr="00D44CC6">
        <w:rPr>
          <w:rFonts w:cs="Arial"/>
          <w:sz w:val="22"/>
        </w:rPr>
        <w:t>At regional and continental level, the CAADP Results Framework will, within the principle of subsidiarity, help to better organise and provide implementation support and ensure relevance and effectiveness of the support. The Results Framework will also compel regional and continental environmental which is supportive for optimal national level solutions.</w:t>
      </w:r>
    </w:p>
    <w:p w:rsidR="00D36A90" w:rsidRPr="00D44CC6" w:rsidRDefault="00D36A90" w:rsidP="00D36A90">
      <w:pPr>
        <w:jc w:val="both"/>
        <w:rPr>
          <w:rFonts w:cs="Arial"/>
          <w:sz w:val="22"/>
        </w:rPr>
      </w:pPr>
    </w:p>
    <w:p w:rsidR="00D36A90" w:rsidRPr="00D44CC6" w:rsidRDefault="00D36A90" w:rsidP="00D36A90">
      <w:pPr>
        <w:jc w:val="both"/>
        <w:rPr>
          <w:rFonts w:cs="Arial"/>
          <w:sz w:val="22"/>
        </w:rPr>
      </w:pPr>
      <w:r w:rsidRPr="00D44CC6">
        <w:rPr>
          <w:rFonts w:cs="Arial"/>
          <w:sz w:val="22"/>
        </w:rPr>
        <w:t xml:space="preserve">An assessment and evaluation of CAADP and its value addition to African Agriculture is planned at 5 years interval over the coming decade (i.e. at 5 years minor and more thorough at 10 years). This will only be practical and worthwhile with a clear CAADP Results Framework in place.      </w:t>
      </w:r>
    </w:p>
    <w:p w:rsidR="00D36A90" w:rsidRPr="00D44CC6" w:rsidRDefault="00D36A90" w:rsidP="00D36A90">
      <w:pPr>
        <w:jc w:val="both"/>
        <w:rPr>
          <w:rFonts w:cs="Arial"/>
          <w:sz w:val="22"/>
        </w:rPr>
      </w:pPr>
    </w:p>
    <w:p w:rsidR="00D36A90" w:rsidRPr="00D44CC6" w:rsidRDefault="00D36A90" w:rsidP="00D36A90">
      <w:pPr>
        <w:jc w:val="both"/>
        <w:rPr>
          <w:rFonts w:cs="Arial"/>
          <w:sz w:val="22"/>
        </w:rPr>
      </w:pPr>
      <w:r w:rsidRPr="00D44CC6">
        <w:rPr>
          <w:rFonts w:cs="Arial"/>
          <w:sz w:val="22"/>
        </w:rPr>
        <w:t>The “Sustaining CAADP momentum exercise” has been clear on the fact that demonstrating results and impact will be critical in sustaining the interest and energy on CAADP and African agriculture in the coming decade. The CAADP Results Framework is the instrument that will not just establish what these results and impact are, but also ensure they are tracked. Therefore, the CAADP Results Framework is not just about goals and targets, but also about elaborating and strengthening systemic capacity and systems to monitor performance and progress as well as support learning and accountability</w:t>
      </w:r>
      <w:r>
        <w:rPr>
          <w:rFonts w:cs="Arial"/>
          <w:sz w:val="22"/>
        </w:rPr>
        <w:t>.</w:t>
      </w:r>
    </w:p>
    <w:p w:rsidR="00D36A90" w:rsidRPr="00D44CC6" w:rsidRDefault="00D36A90" w:rsidP="00D36A90">
      <w:pPr>
        <w:rPr>
          <w:rFonts w:cs="Arial"/>
          <w:sz w:val="22"/>
        </w:rPr>
      </w:pPr>
    </w:p>
    <w:p w:rsidR="00D36A90" w:rsidRPr="00D44CC6" w:rsidRDefault="00D36A90" w:rsidP="00D36A90">
      <w:pPr>
        <w:rPr>
          <w:rFonts w:cs="Arial"/>
          <w:sz w:val="22"/>
        </w:rPr>
      </w:pPr>
    </w:p>
    <w:p w:rsidR="00D36A90" w:rsidRPr="00D44CC6" w:rsidRDefault="00D36A90" w:rsidP="002915AB">
      <w:pPr>
        <w:pStyle w:val="Heading1"/>
        <w:numPr>
          <w:ilvl w:val="1"/>
          <w:numId w:val="55"/>
        </w:numPr>
        <w:spacing w:before="0" w:after="0"/>
        <w:ind w:left="709" w:hanging="709"/>
        <w:rPr>
          <w:rFonts w:cs="Arial"/>
          <w:sz w:val="24"/>
        </w:rPr>
      </w:pPr>
      <w:bookmarkStart w:id="8" w:name="_Toc242132800"/>
      <w:r w:rsidRPr="00D44CC6">
        <w:rPr>
          <w:rFonts w:cs="Arial"/>
          <w:sz w:val="24"/>
        </w:rPr>
        <w:t>THE</w:t>
      </w:r>
      <w:r w:rsidR="00885B62">
        <w:rPr>
          <w:rFonts w:cs="Arial"/>
          <w:sz w:val="24"/>
        </w:rPr>
        <w:t xml:space="preserve">CAADP </w:t>
      </w:r>
      <w:r w:rsidRPr="00D44CC6">
        <w:rPr>
          <w:rFonts w:cs="Arial"/>
          <w:sz w:val="24"/>
        </w:rPr>
        <w:t xml:space="preserve">RESULTS FRAMEWORK </w:t>
      </w:r>
      <w:r w:rsidR="00885B62">
        <w:rPr>
          <w:rFonts w:cs="Arial"/>
          <w:sz w:val="24"/>
        </w:rPr>
        <w:t xml:space="preserve">EMBRACES </w:t>
      </w:r>
      <w:r w:rsidR="00BB3E5E">
        <w:rPr>
          <w:rFonts w:cs="Arial"/>
          <w:sz w:val="24"/>
        </w:rPr>
        <w:t xml:space="preserve">AND FOSTER A HOLISTIC AND COMPREHENSIVE PERSPECTIVE OF THE </w:t>
      </w:r>
      <w:r w:rsidRPr="00D44CC6">
        <w:rPr>
          <w:rFonts w:cs="Arial"/>
          <w:sz w:val="24"/>
        </w:rPr>
        <w:t xml:space="preserve">AGRICULTURAL DEVELOPMENT </w:t>
      </w:r>
      <w:r w:rsidR="00BB3E5E">
        <w:rPr>
          <w:rFonts w:cs="Arial"/>
          <w:sz w:val="24"/>
        </w:rPr>
        <w:t>AGENDA</w:t>
      </w:r>
      <w:bookmarkEnd w:id="8"/>
    </w:p>
    <w:p w:rsidR="00D36A90" w:rsidRPr="00D44CC6" w:rsidRDefault="00D36A90" w:rsidP="00D36A90">
      <w:pPr>
        <w:pStyle w:val="NoSpacing"/>
        <w:jc w:val="both"/>
        <w:rPr>
          <w:rFonts w:ascii="Arial" w:hAnsi="Arial" w:cs="Arial"/>
          <w:lang w:val="en-GB"/>
        </w:rPr>
      </w:pPr>
    </w:p>
    <w:p w:rsidR="00D36A90" w:rsidRPr="00D44CC6" w:rsidRDefault="00D36A90" w:rsidP="00D36A90">
      <w:pPr>
        <w:pStyle w:val="NoSpacing"/>
        <w:jc w:val="both"/>
        <w:rPr>
          <w:rFonts w:ascii="Arial" w:hAnsi="Arial" w:cs="Arial"/>
          <w:lang w:val="en-GB"/>
        </w:rPr>
      </w:pPr>
      <w:r w:rsidRPr="00D44CC6">
        <w:rPr>
          <w:rFonts w:ascii="Arial" w:hAnsi="Arial" w:cs="Arial"/>
          <w:lang w:val="en-GB"/>
        </w:rPr>
        <w:t xml:space="preserve">The RF is applicable to all institutions, programmes, and projects </w:t>
      </w:r>
      <w:r>
        <w:rPr>
          <w:rFonts w:ascii="Arial" w:hAnsi="Arial" w:cs="Arial"/>
          <w:lang w:val="en-GB"/>
        </w:rPr>
        <w:t xml:space="preserve">working on and supporting agricultural development initiatives from state through to non-state programmes and efforts. </w:t>
      </w:r>
      <w:r w:rsidRPr="00D44CC6">
        <w:rPr>
          <w:rFonts w:ascii="Arial" w:hAnsi="Arial" w:cs="Arial"/>
          <w:lang w:val="en-GB"/>
        </w:rPr>
        <w:t xml:space="preserve">. Once again the RF is usable </w:t>
      </w:r>
      <w:r w:rsidRPr="00D44CC6">
        <w:rPr>
          <w:rFonts w:ascii="Arial" w:hAnsi="Arial" w:cs="Arial"/>
          <w:i/>
          <w:lang w:val="en-GB"/>
        </w:rPr>
        <w:t>ex-ante</w:t>
      </w:r>
      <w:r w:rsidRPr="00D44CC6">
        <w:rPr>
          <w:rFonts w:ascii="Arial" w:hAnsi="Arial" w:cs="Arial"/>
          <w:lang w:val="en-GB"/>
        </w:rPr>
        <w:t xml:space="preserve"> in preparing strategy and plans as well as </w:t>
      </w:r>
      <w:r w:rsidRPr="00D44CC6">
        <w:rPr>
          <w:rFonts w:ascii="Arial" w:hAnsi="Arial" w:cs="Arial"/>
          <w:i/>
          <w:lang w:val="en-GB"/>
        </w:rPr>
        <w:t>ex-post</w:t>
      </w:r>
      <w:r w:rsidRPr="00D44CC6">
        <w:rPr>
          <w:rFonts w:ascii="Arial" w:hAnsi="Arial" w:cs="Arial"/>
          <w:lang w:val="en-GB"/>
        </w:rPr>
        <w:t xml:space="preserve"> in crafting M&amp;E and other performance measuring and performance enhancing tools. The following are </w:t>
      </w:r>
      <w:r w:rsidRPr="00D44CC6">
        <w:rPr>
          <w:rFonts w:ascii="Arial" w:hAnsi="Arial" w:cs="Arial"/>
          <w:lang w:val="en-GB"/>
        </w:rPr>
        <w:lastRenderedPageBreak/>
        <w:t>examples of CAADP related activities and how they apply the CAADP RF</w:t>
      </w:r>
      <w:r>
        <w:rPr>
          <w:rFonts w:ascii="Arial" w:hAnsi="Arial" w:cs="Arial"/>
          <w:lang w:val="en-GB"/>
        </w:rPr>
        <w:t xml:space="preserve"> within the context of the needs and expectations of countries implementing the RF:</w:t>
      </w:r>
    </w:p>
    <w:p w:rsidR="00D36A90" w:rsidRPr="00D44CC6" w:rsidRDefault="00D36A90" w:rsidP="00D36A90">
      <w:pPr>
        <w:pStyle w:val="NoSpacing"/>
        <w:jc w:val="both"/>
        <w:rPr>
          <w:rFonts w:ascii="Arial" w:hAnsi="Arial" w:cs="Arial"/>
          <w:lang w:val="en-GB"/>
        </w:rPr>
      </w:pPr>
    </w:p>
    <w:p w:rsidR="00D36A90" w:rsidRPr="00D44CC6" w:rsidRDefault="00D36A90" w:rsidP="002915AB">
      <w:pPr>
        <w:pStyle w:val="NoSpacing"/>
        <w:numPr>
          <w:ilvl w:val="0"/>
          <w:numId w:val="47"/>
        </w:numPr>
        <w:jc w:val="both"/>
        <w:rPr>
          <w:rFonts w:ascii="Arial" w:hAnsi="Arial" w:cs="Arial"/>
          <w:lang w:val="en-GB"/>
        </w:rPr>
      </w:pPr>
      <w:r w:rsidRPr="00D44CC6">
        <w:rPr>
          <w:rFonts w:ascii="Arial" w:hAnsi="Arial" w:cs="Arial"/>
          <w:b/>
          <w:i/>
          <w:lang w:val="en-GB"/>
        </w:rPr>
        <w:t>National Agricultural Investment Plans (NAIPs):</w:t>
      </w:r>
      <w:r w:rsidRPr="00D44CC6">
        <w:rPr>
          <w:rFonts w:ascii="Arial" w:hAnsi="Arial" w:cs="Arial"/>
          <w:lang w:val="en-GB"/>
        </w:rPr>
        <w:t xml:space="preserve"> As already alluded to, each CAADP country team will need to strengthen or develop a results framework for their NAIP. In the next decade the priority is mobilising private sector investment, associated catalytic public sector finance, as well as requisite institutional and policy developments. The </w:t>
      </w:r>
      <w:r w:rsidRPr="00D44CC6">
        <w:rPr>
          <w:rFonts w:ascii="Arial" w:hAnsi="Arial" w:cs="Arial"/>
          <w:i/>
          <w:lang w:val="en-GB"/>
        </w:rPr>
        <w:t>ex-ante</w:t>
      </w:r>
      <w:r w:rsidRPr="00D44CC6">
        <w:rPr>
          <w:rFonts w:ascii="Arial" w:hAnsi="Arial" w:cs="Arial"/>
          <w:lang w:val="en-GB"/>
        </w:rPr>
        <w:t xml:space="preserve"> applications of the country RF include </w:t>
      </w:r>
      <w:r>
        <w:rPr>
          <w:rFonts w:ascii="Arial" w:hAnsi="Arial" w:cs="Arial"/>
          <w:lang w:val="en-GB"/>
        </w:rPr>
        <w:t xml:space="preserve">consolidating and précising implementation aspects of the </w:t>
      </w:r>
      <w:r w:rsidRPr="00584F34">
        <w:rPr>
          <w:rFonts w:ascii="Arial" w:hAnsi="Arial" w:cs="Arial"/>
          <w:lang w:val="en-GB"/>
        </w:rPr>
        <w:t>i</w:t>
      </w:r>
      <w:r w:rsidRPr="00D44CC6">
        <w:rPr>
          <w:rFonts w:ascii="Arial" w:hAnsi="Arial" w:cs="Arial"/>
          <w:lang w:val="en-GB"/>
        </w:rPr>
        <w:t>nvestment plans with theory of change analysis and political economy analysis on the above. Ex-post applications are in strengthening M&amp;E and performance management tools. The Continental RF and national RF feed into each other as living documents.</w:t>
      </w:r>
    </w:p>
    <w:p w:rsidR="00D36A90" w:rsidRPr="00D44CC6" w:rsidRDefault="00D36A90" w:rsidP="00D36A90">
      <w:pPr>
        <w:pStyle w:val="NoSpacing"/>
        <w:ind w:left="720"/>
        <w:jc w:val="both"/>
        <w:rPr>
          <w:rFonts w:ascii="Arial" w:hAnsi="Arial" w:cs="Arial"/>
          <w:lang w:val="en-GB"/>
        </w:rPr>
      </w:pPr>
    </w:p>
    <w:p w:rsidR="00D36A90" w:rsidRPr="00D44CC6" w:rsidRDefault="00D36A90" w:rsidP="002915AB">
      <w:pPr>
        <w:pStyle w:val="NoSpacing"/>
        <w:numPr>
          <w:ilvl w:val="0"/>
          <w:numId w:val="47"/>
        </w:numPr>
        <w:jc w:val="both"/>
        <w:rPr>
          <w:rFonts w:ascii="Arial" w:hAnsi="Arial" w:cs="Arial"/>
          <w:lang w:val="en-GB"/>
        </w:rPr>
      </w:pPr>
      <w:r w:rsidRPr="00D44CC6">
        <w:rPr>
          <w:rFonts w:ascii="Arial" w:hAnsi="Arial" w:cs="Arial"/>
          <w:b/>
          <w:i/>
          <w:lang w:val="en-GB"/>
        </w:rPr>
        <w:t>Regional Agricultural Policies (RAPs):</w:t>
      </w:r>
      <w:r w:rsidRPr="00D44CC6">
        <w:rPr>
          <w:rFonts w:ascii="Arial" w:hAnsi="Arial" w:cs="Arial"/>
          <w:lang w:val="en-GB"/>
        </w:rPr>
        <w:t xml:space="preserve"> Each of the RECs has concluded or in the process of preparing regional agricultural policies. Regional integration is a major result area for CAADP and in preparing the RF for each RAP this aspect requires special attention in term of explanatory pathways for accelerating regional integration as well as performance management of the same.</w:t>
      </w:r>
    </w:p>
    <w:p w:rsidR="00D36A90" w:rsidRPr="00D44CC6" w:rsidRDefault="00D36A90" w:rsidP="00D36A90">
      <w:pPr>
        <w:pStyle w:val="ListParagraph"/>
        <w:rPr>
          <w:rFonts w:cs="Arial"/>
        </w:rPr>
      </w:pPr>
    </w:p>
    <w:p w:rsidR="00D36A90" w:rsidRPr="00F472CE" w:rsidRDefault="00D36A90" w:rsidP="002915AB">
      <w:pPr>
        <w:pStyle w:val="NoSpacing"/>
        <w:numPr>
          <w:ilvl w:val="0"/>
          <w:numId w:val="47"/>
        </w:numPr>
        <w:jc w:val="both"/>
        <w:rPr>
          <w:rFonts w:ascii="Arial" w:hAnsi="Arial" w:cs="Arial"/>
          <w:lang w:val="en-GB"/>
        </w:rPr>
      </w:pPr>
      <w:r w:rsidRPr="00D44CC6">
        <w:rPr>
          <w:rFonts w:ascii="Arial" w:hAnsi="Arial" w:cs="Arial"/>
          <w:b/>
          <w:i/>
          <w:lang w:val="en-GB"/>
        </w:rPr>
        <w:t xml:space="preserve">Continental priorities investments in commodities: </w:t>
      </w:r>
      <w:r w:rsidRPr="00D44CC6">
        <w:rPr>
          <w:rFonts w:ascii="Arial" w:hAnsi="Arial" w:cs="Arial"/>
          <w:lang w:val="en-GB"/>
        </w:rPr>
        <w:t xml:space="preserve">The Abuja 2006 Food Security Summit called on African countries to promote and protect rice, legumes, maize, cotton, oil palm, beef, dairy, poultry and fisheries products as strategic commodities at the continental level. Wheat was recently added to the list. Cassava, sorghum and millet are priorities at sub-regional level. Countries of course develop their priorities that take precedence over regional and continental priorities. It follows therefore that for regional and </w:t>
      </w:r>
      <w:r w:rsidRPr="00F472CE">
        <w:rPr>
          <w:rFonts w:ascii="Arial" w:hAnsi="Arial" w:cs="Arial"/>
          <w:lang w:val="en-GB"/>
        </w:rPr>
        <w:t>national investment plans and performance indicators, these commodity priorities need recognition. Moreover, a deeper analysis is required in justifying the priorities and in explaining how these contribute to the development goals and processes at AU level.</w:t>
      </w:r>
    </w:p>
    <w:p w:rsidR="00D36A90" w:rsidRPr="00F472CE" w:rsidRDefault="00D36A90" w:rsidP="00D36A90">
      <w:pPr>
        <w:ind w:left="360"/>
        <w:rPr>
          <w:rFonts w:cs="Arial"/>
          <w:sz w:val="22"/>
          <w:szCs w:val="22"/>
        </w:rPr>
      </w:pPr>
    </w:p>
    <w:p w:rsidR="00D36A90" w:rsidRPr="00F472CE" w:rsidRDefault="00D36A90" w:rsidP="00D36A90">
      <w:pPr>
        <w:ind w:left="360"/>
        <w:rPr>
          <w:rFonts w:cs="Arial"/>
          <w:sz w:val="22"/>
          <w:szCs w:val="22"/>
        </w:rPr>
      </w:pPr>
      <w:r w:rsidRPr="00F472CE">
        <w:rPr>
          <w:rFonts w:cs="Arial"/>
          <w:sz w:val="22"/>
          <w:szCs w:val="22"/>
        </w:rPr>
        <w:t>Below are illustrations on thematic aspects:</w:t>
      </w:r>
    </w:p>
    <w:p w:rsidR="00D36A90" w:rsidRPr="00F472CE" w:rsidRDefault="00D36A90" w:rsidP="00D36A90">
      <w:pPr>
        <w:ind w:left="360"/>
        <w:rPr>
          <w:rFonts w:cs="Arial"/>
          <w:sz w:val="22"/>
          <w:szCs w:val="22"/>
        </w:rPr>
      </w:pPr>
      <w:r w:rsidRPr="00F472CE">
        <w:rPr>
          <w:rFonts w:cs="Arial"/>
          <w:sz w:val="22"/>
          <w:szCs w:val="22"/>
        </w:rPr>
        <w:t xml:space="preserve"> </w:t>
      </w:r>
    </w:p>
    <w:p w:rsidR="00D36A90" w:rsidRPr="00D44CC6" w:rsidRDefault="00D36A90" w:rsidP="002915AB">
      <w:pPr>
        <w:pStyle w:val="NoSpacing"/>
        <w:numPr>
          <w:ilvl w:val="0"/>
          <w:numId w:val="47"/>
        </w:numPr>
        <w:jc w:val="both"/>
        <w:rPr>
          <w:rFonts w:ascii="Arial" w:hAnsi="Arial" w:cs="Arial"/>
          <w:lang w:val="en-GB"/>
        </w:rPr>
      </w:pPr>
      <w:r w:rsidRPr="00F472CE">
        <w:rPr>
          <w:rFonts w:ascii="Arial" w:hAnsi="Arial" w:cs="Arial"/>
          <w:b/>
          <w:i/>
          <w:lang w:val="en-GB"/>
        </w:rPr>
        <w:t>A Science Agenda for Agriculture in Africa</w:t>
      </w:r>
      <w:r w:rsidRPr="00F472CE">
        <w:rPr>
          <w:rFonts w:ascii="Arial" w:hAnsi="Arial" w:cs="Arial"/>
          <w:lang w:val="en-GB"/>
        </w:rPr>
        <w:t xml:space="preserve">: CAADP investments at regional and continental levels (e.g. KIS, </w:t>
      </w:r>
      <w:proofErr w:type="spellStart"/>
      <w:r w:rsidRPr="00F472CE">
        <w:rPr>
          <w:rFonts w:ascii="Arial" w:hAnsi="Arial" w:cs="Arial"/>
          <w:lang w:val="en-GB"/>
        </w:rPr>
        <w:t>ReSAKSS</w:t>
      </w:r>
      <w:proofErr w:type="spellEnd"/>
      <w:r w:rsidRPr="00F472CE">
        <w:rPr>
          <w:rFonts w:ascii="Arial" w:hAnsi="Arial" w:cs="Arial"/>
          <w:lang w:val="en-GB"/>
        </w:rPr>
        <w:t xml:space="preserve">, Tertiary and Vocational Training Initiatives) will have their RFs and M&amp;E tools fed from the CAADP continental RF and vice versa. Country NAIPs need to revamp their science agenda through interrogation with the emerging Science Agenda for Agriculture in Africa (SAAA). The main goal of the SAAA is that </w:t>
      </w:r>
      <w:r w:rsidRPr="00F472CE">
        <w:rPr>
          <w:rFonts w:ascii="Arial" w:hAnsi="Arial" w:cs="Arial"/>
        </w:rPr>
        <w:t>each country should have some capability to generate new knowledge as well as the capacity for “intelligent borrowing” of scientific discoveries elsewhere for adaptation to local situations. Science should be managed so that it contributes towards making agriculture more</w:t>
      </w:r>
      <w:r w:rsidRPr="00D44CC6">
        <w:rPr>
          <w:rFonts w:ascii="Arial" w:hAnsi="Arial" w:cs="Arial"/>
        </w:rPr>
        <w:t xml:space="preserve"> productive, competitive, sustainable, and inclusive. African countries can and must increase domestic investments in science for agriculture. Building science capacity is a long-term commitment. Science needs to be responsive</w:t>
      </w:r>
      <w:r w:rsidRPr="00D44CC6">
        <w:rPr>
          <w:rFonts w:ascii="Arial" w:hAnsi="Arial" w:cs="Arial"/>
          <w:b/>
        </w:rPr>
        <w:t xml:space="preserve"> </w:t>
      </w:r>
      <w:r w:rsidRPr="00D44CC6">
        <w:rPr>
          <w:rFonts w:ascii="Arial" w:hAnsi="Arial" w:cs="Arial"/>
        </w:rPr>
        <w:t xml:space="preserve">to the changing needs. Visionary science leaders, especially at the national level, must accelerate sharing of knowledge and research facilities, within and amongst countries. Strong national institutions are the building blocks of effective regional collaborations. Africa needs more world-class scientific institutes that are strong and effective in </w:t>
      </w:r>
      <w:r>
        <w:rPr>
          <w:rFonts w:ascii="Arial" w:hAnsi="Arial" w:cs="Arial"/>
        </w:rPr>
        <w:t xml:space="preserve">generating and </w:t>
      </w:r>
      <w:r w:rsidRPr="00D44CC6">
        <w:rPr>
          <w:rFonts w:ascii="Arial" w:hAnsi="Arial" w:cs="Arial"/>
        </w:rPr>
        <w:t>sharing knowledge and facilities. A strategy for Africa is therefore solidarity in science, and ensuring that all countries are able to benefit from the applications of science in agriculture. It follows therefore that each regional and national investment in science for agriculture needs to incorporate the SAAA strategies for planning and performance management.</w:t>
      </w:r>
    </w:p>
    <w:p w:rsidR="00D36A90" w:rsidRDefault="00D36A90" w:rsidP="00D36A90">
      <w:pPr>
        <w:pStyle w:val="NoSpacing"/>
        <w:ind w:left="720"/>
        <w:jc w:val="both"/>
        <w:rPr>
          <w:rFonts w:ascii="Arial" w:hAnsi="Arial" w:cs="Arial"/>
          <w:lang w:val="en-GB"/>
        </w:rPr>
      </w:pPr>
    </w:p>
    <w:p w:rsidR="00D36A90" w:rsidRPr="00D44CC6" w:rsidRDefault="00D36A90" w:rsidP="002915AB">
      <w:pPr>
        <w:pStyle w:val="NoSpacing"/>
        <w:numPr>
          <w:ilvl w:val="0"/>
          <w:numId w:val="47"/>
        </w:numPr>
        <w:jc w:val="both"/>
        <w:rPr>
          <w:rFonts w:ascii="Arial" w:hAnsi="Arial" w:cs="Arial"/>
          <w:lang w:val="en-GB"/>
        </w:rPr>
      </w:pPr>
      <w:r>
        <w:rPr>
          <w:rFonts w:ascii="Arial" w:hAnsi="Arial" w:cs="Arial"/>
          <w:b/>
          <w:i/>
          <w:lang w:val="en-GB"/>
        </w:rPr>
        <w:t xml:space="preserve">Fostering improvements in technological advances for enhanced productivity: </w:t>
      </w:r>
      <w:r>
        <w:rPr>
          <w:rFonts w:ascii="Arial" w:hAnsi="Arial" w:cs="Arial"/>
          <w:lang w:val="en-GB"/>
        </w:rPr>
        <w:t xml:space="preserve">CAADP implementation recognises that it will be critical for institutional transformational gains to at the same time demonstrate value and impact on the volume and quality in the </w:t>
      </w:r>
      <w:r>
        <w:rPr>
          <w:rFonts w:ascii="Arial" w:hAnsi="Arial" w:cs="Arial"/>
          <w:lang w:val="en-GB"/>
        </w:rPr>
        <w:lastRenderedPageBreak/>
        <w:t>increase in agricultural productivity. The 2</w:t>
      </w:r>
      <w:r w:rsidRPr="006F653A">
        <w:rPr>
          <w:rFonts w:ascii="Arial" w:hAnsi="Arial" w:cs="Arial"/>
          <w:vertAlign w:val="superscript"/>
          <w:lang w:val="en-GB"/>
        </w:rPr>
        <w:t>nd</w:t>
      </w:r>
      <w:r>
        <w:rPr>
          <w:rFonts w:ascii="Arial" w:hAnsi="Arial" w:cs="Arial"/>
          <w:lang w:val="en-GB"/>
        </w:rPr>
        <w:t xml:space="preserve"> decade of CAADP implementation support will also prioritise enhanced technological advancements in the efforts to scale-up competitively production and productivity. Specifically, and within the context of priority programmes areas identified in the NAIPs, CAADP implementation support will facilitate programme design on specific technological advances as well as agricultural thematic and sector aspects. Key ones include (a) the core African Union strategic commodities (Livestock, Rice, Cassava, Maize, Cotton, Wheat, Yam and Tea, Coffee and Cocoa) focusing on aspects such as improved seed, disease protection, etc… (b) Input technologies from fertilizers through to machinery including irrigation equipment and ICT and (c) practices including irrigation, climate smart agriculture, etc…</w:t>
      </w:r>
      <w:r w:rsidRPr="00D44CC6">
        <w:rPr>
          <w:rFonts w:ascii="Arial" w:hAnsi="Arial" w:cs="Arial"/>
          <w:lang w:val="en-GB"/>
        </w:rPr>
        <w:t xml:space="preserve"> </w:t>
      </w:r>
    </w:p>
    <w:p w:rsidR="00D36A90" w:rsidRPr="00D44CC6" w:rsidRDefault="00D36A90" w:rsidP="00D36A90">
      <w:pPr>
        <w:pStyle w:val="NoSpacing"/>
        <w:ind w:left="720"/>
        <w:jc w:val="both"/>
        <w:rPr>
          <w:rFonts w:ascii="Arial" w:hAnsi="Arial" w:cs="Arial"/>
          <w:lang w:val="en-GB"/>
        </w:rPr>
      </w:pPr>
    </w:p>
    <w:p w:rsidR="00D36A90" w:rsidRPr="00D44CC6" w:rsidRDefault="00D36A90" w:rsidP="002915AB">
      <w:pPr>
        <w:pStyle w:val="NoSpacing"/>
        <w:numPr>
          <w:ilvl w:val="0"/>
          <w:numId w:val="47"/>
        </w:numPr>
        <w:jc w:val="both"/>
        <w:rPr>
          <w:rFonts w:ascii="Arial" w:hAnsi="Arial" w:cs="Arial"/>
          <w:lang w:val="en-GB"/>
        </w:rPr>
      </w:pPr>
      <w:r w:rsidRPr="00D44CC6">
        <w:rPr>
          <w:rFonts w:ascii="Arial" w:hAnsi="Arial" w:cs="Arial"/>
          <w:b/>
          <w:i/>
        </w:rPr>
        <w:t>Land governance:</w:t>
      </w:r>
      <w:r w:rsidRPr="00D44CC6">
        <w:rPr>
          <w:rFonts w:ascii="Arial" w:hAnsi="Arial" w:cs="Arial"/>
        </w:rPr>
        <w:t xml:space="preserve"> Strengthening land rights policy and governance is a major component of the AU’s development agenda. The country NAIPs and associated investments may have to deepen the treatment of the land issue in term of strengthening land rights along the AU Framework and Guidelines as well as adherence to Voluntary Guidelines for responsible large-scale investments. These need treatment in the country investment plans and their RFs and M&amp;E tools.</w:t>
      </w:r>
    </w:p>
    <w:p w:rsidR="00D36A90" w:rsidRPr="00D44CC6" w:rsidRDefault="00D36A90" w:rsidP="00D36A90">
      <w:pPr>
        <w:pStyle w:val="NoSpacing"/>
        <w:ind w:left="720"/>
        <w:jc w:val="both"/>
        <w:rPr>
          <w:rFonts w:ascii="Arial" w:hAnsi="Arial" w:cs="Arial"/>
          <w:lang w:val="en-GB"/>
        </w:rPr>
      </w:pPr>
    </w:p>
    <w:p w:rsidR="00D36A90" w:rsidRPr="00840A52" w:rsidRDefault="00D36A90" w:rsidP="002915AB">
      <w:pPr>
        <w:pStyle w:val="NoSpacing"/>
        <w:numPr>
          <w:ilvl w:val="0"/>
          <w:numId w:val="47"/>
        </w:numPr>
        <w:jc w:val="both"/>
        <w:rPr>
          <w:rFonts w:ascii="Arial" w:hAnsi="Arial" w:cs="Arial"/>
          <w:lang w:val="en-GB"/>
        </w:rPr>
      </w:pPr>
      <w:r w:rsidRPr="00D44CC6">
        <w:rPr>
          <w:rFonts w:ascii="Arial" w:hAnsi="Arial" w:cs="Arial"/>
          <w:b/>
          <w:i/>
        </w:rPr>
        <w:t xml:space="preserve">Investment </w:t>
      </w:r>
      <w:r>
        <w:rPr>
          <w:rFonts w:ascii="Arial" w:hAnsi="Arial" w:cs="Arial"/>
          <w:b/>
          <w:i/>
        </w:rPr>
        <w:t xml:space="preserve">financing </w:t>
      </w:r>
      <w:r w:rsidRPr="00D44CC6">
        <w:rPr>
          <w:rFonts w:ascii="Arial" w:hAnsi="Arial" w:cs="Arial"/>
          <w:b/>
          <w:i/>
        </w:rPr>
        <w:t>into agriculture</w:t>
      </w:r>
      <w:r>
        <w:rPr>
          <w:rFonts w:ascii="Arial" w:hAnsi="Arial" w:cs="Arial"/>
          <w:b/>
          <w:i/>
        </w:rPr>
        <w:t xml:space="preserve"> and related credit insurances</w:t>
      </w:r>
      <w:r w:rsidRPr="00D44CC6">
        <w:rPr>
          <w:rFonts w:ascii="Arial" w:hAnsi="Arial" w:cs="Arial"/>
          <w:b/>
          <w:i/>
        </w:rPr>
        <w:t>:</w:t>
      </w:r>
      <w:r w:rsidRPr="00D44CC6">
        <w:rPr>
          <w:rFonts w:ascii="Arial" w:hAnsi="Arial" w:cs="Arial"/>
        </w:rPr>
        <w:t xml:space="preserve"> In the next decade, planning for and measuring performance will go beyond the targeted 10% public investment. Emphasis is on planning for and in domestic private investment and associated catalytic public investment. In addition, foreign direct CAADP investments (including GAFSP, New Alliance and Grow Africa</w:t>
      </w:r>
      <w:r>
        <w:rPr>
          <w:rFonts w:ascii="Arial" w:hAnsi="Arial" w:cs="Arial"/>
        </w:rPr>
        <w:t xml:space="preserve"> among others</w:t>
      </w:r>
      <w:r w:rsidRPr="00D44CC6">
        <w:rPr>
          <w:rFonts w:ascii="Arial" w:hAnsi="Arial" w:cs="Arial"/>
        </w:rPr>
        <w:t>) need treatment accounting for in the RFs and performance indicators.</w:t>
      </w:r>
    </w:p>
    <w:p w:rsidR="00D36A90" w:rsidRDefault="00D36A90" w:rsidP="00D36A90">
      <w:pPr>
        <w:pStyle w:val="ListParagraph"/>
        <w:rPr>
          <w:rFonts w:cs="Arial"/>
        </w:rPr>
      </w:pPr>
    </w:p>
    <w:p w:rsidR="00D36A90" w:rsidRPr="00D44CC6" w:rsidRDefault="00D36A90" w:rsidP="00D36A90">
      <w:pPr>
        <w:rPr>
          <w:rFonts w:cs="Arial"/>
          <w:sz w:val="22"/>
        </w:rPr>
      </w:pPr>
    </w:p>
    <w:p w:rsidR="00D36A90" w:rsidRPr="00D44CC6" w:rsidRDefault="00D36A90" w:rsidP="002915AB">
      <w:pPr>
        <w:pStyle w:val="Heading1"/>
        <w:numPr>
          <w:ilvl w:val="1"/>
          <w:numId w:val="55"/>
        </w:numPr>
        <w:spacing w:before="0" w:after="0"/>
        <w:ind w:left="709" w:hanging="709"/>
        <w:rPr>
          <w:rFonts w:cs="Arial"/>
          <w:sz w:val="24"/>
        </w:rPr>
      </w:pPr>
      <w:r w:rsidRPr="00D44CC6">
        <w:rPr>
          <w:rFonts w:cs="Arial"/>
          <w:sz w:val="24"/>
        </w:rPr>
        <w:t>USING THE CAADP RESULTS FRAMEWORK AT COUNTRY LEVEL</w:t>
      </w:r>
    </w:p>
    <w:p w:rsidR="00D36A90" w:rsidRPr="00D44CC6" w:rsidRDefault="00D36A90" w:rsidP="00D36A90">
      <w:pPr>
        <w:jc w:val="both"/>
        <w:rPr>
          <w:rFonts w:cs="Arial"/>
          <w:sz w:val="22"/>
        </w:rPr>
      </w:pPr>
    </w:p>
    <w:p w:rsidR="00D36A90" w:rsidRPr="00D44CC6" w:rsidRDefault="00D36A90" w:rsidP="002915AB">
      <w:pPr>
        <w:pStyle w:val="ListParagraph"/>
        <w:numPr>
          <w:ilvl w:val="2"/>
          <w:numId w:val="55"/>
        </w:numPr>
        <w:ind w:left="709" w:hanging="709"/>
        <w:jc w:val="both"/>
        <w:rPr>
          <w:rFonts w:cs="Arial"/>
          <w:b/>
          <w:sz w:val="22"/>
        </w:rPr>
      </w:pPr>
      <w:r>
        <w:rPr>
          <w:rFonts w:cs="Arial"/>
          <w:b/>
          <w:sz w:val="22"/>
        </w:rPr>
        <w:t>N</w:t>
      </w:r>
      <w:r w:rsidRPr="00D44CC6">
        <w:rPr>
          <w:rFonts w:cs="Arial"/>
          <w:b/>
          <w:sz w:val="22"/>
        </w:rPr>
        <w:t xml:space="preserve">ational level </w:t>
      </w:r>
      <w:r>
        <w:rPr>
          <w:rFonts w:cs="Arial"/>
          <w:b/>
          <w:sz w:val="22"/>
        </w:rPr>
        <w:t xml:space="preserve">actions to internalise and </w:t>
      </w:r>
      <w:r w:rsidRPr="00D44CC6">
        <w:rPr>
          <w:rFonts w:cs="Arial"/>
          <w:b/>
          <w:sz w:val="22"/>
        </w:rPr>
        <w:t xml:space="preserve">use of the CAADP </w:t>
      </w:r>
      <w:r>
        <w:rPr>
          <w:rFonts w:cs="Arial"/>
          <w:b/>
          <w:sz w:val="22"/>
        </w:rPr>
        <w:t xml:space="preserve">10-Year </w:t>
      </w:r>
      <w:r w:rsidRPr="00D44CC6">
        <w:rPr>
          <w:rFonts w:cs="Arial"/>
          <w:b/>
          <w:sz w:val="22"/>
        </w:rPr>
        <w:t>Results Framework</w:t>
      </w:r>
    </w:p>
    <w:p w:rsidR="00D36A90" w:rsidRPr="00D44CC6" w:rsidRDefault="00D36A90" w:rsidP="00D36A90">
      <w:pPr>
        <w:jc w:val="both"/>
        <w:rPr>
          <w:rFonts w:cs="Arial"/>
          <w:sz w:val="22"/>
        </w:rPr>
      </w:pPr>
    </w:p>
    <w:p w:rsidR="00D36A90" w:rsidRPr="00D44CC6" w:rsidRDefault="00D36A90" w:rsidP="00D36A90">
      <w:pPr>
        <w:jc w:val="both"/>
        <w:rPr>
          <w:rFonts w:cs="Arial"/>
          <w:sz w:val="22"/>
        </w:rPr>
      </w:pPr>
      <w:r w:rsidRPr="00D44CC6">
        <w:rPr>
          <w:rFonts w:cs="Arial"/>
          <w:sz w:val="22"/>
        </w:rPr>
        <w:t>The CAADP Results Framework has been designed recognising that various tools and processes for monitoring and evaluating progress and performance in agriculture exist at national level. Furthermore, many countries are moving on with their National Agriculture and Food Security Investment Plans (NAIPs). The CAADP Results Framework is expected to function as an integral part of these existing systems and tools. Using the CAADP Results Framework will inherently involve strengthening and aligning existing systems and tools into systemic evidence-based accountability capability in agriculture</w:t>
      </w:r>
    </w:p>
    <w:p w:rsidR="00D36A90" w:rsidRPr="00D44CC6" w:rsidRDefault="00D36A90" w:rsidP="00D36A90">
      <w:pPr>
        <w:jc w:val="both"/>
        <w:rPr>
          <w:rFonts w:cs="Arial"/>
          <w:sz w:val="22"/>
        </w:rPr>
      </w:pPr>
    </w:p>
    <w:p w:rsidR="00D36A90" w:rsidRPr="00D44CC6" w:rsidRDefault="00D36A90" w:rsidP="00D36A90">
      <w:pPr>
        <w:jc w:val="both"/>
        <w:rPr>
          <w:rFonts w:cs="Arial"/>
          <w:sz w:val="22"/>
        </w:rPr>
      </w:pPr>
      <w:r w:rsidRPr="00D44CC6">
        <w:rPr>
          <w:rFonts w:cs="Arial"/>
          <w:sz w:val="22"/>
        </w:rPr>
        <w:t xml:space="preserve">Therefore, the inception phase will involve country-tailored support to “internalise and domesticate” the CAADP Results Framework. In this way the continental CAADP Results Framework will offer to the countries </w:t>
      </w:r>
      <w:r>
        <w:rPr>
          <w:rFonts w:cs="Arial"/>
          <w:sz w:val="22"/>
        </w:rPr>
        <w:t>“</w:t>
      </w:r>
      <w:r w:rsidRPr="00D44CC6">
        <w:rPr>
          <w:rFonts w:cs="Arial"/>
          <w:sz w:val="22"/>
        </w:rPr>
        <w:t>visionary beacon</w:t>
      </w:r>
      <w:r>
        <w:rPr>
          <w:rFonts w:cs="Arial"/>
          <w:sz w:val="22"/>
        </w:rPr>
        <w:t>”</w:t>
      </w:r>
      <w:r w:rsidRPr="00D44CC6">
        <w:rPr>
          <w:rFonts w:cs="Arial"/>
          <w:sz w:val="22"/>
        </w:rPr>
        <w:t xml:space="preserve"> and aggregate target and performance measures aware</w:t>
      </w:r>
      <w:r>
        <w:rPr>
          <w:rFonts w:cs="Arial"/>
          <w:sz w:val="22"/>
        </w:rPr>
        <w:t>ness</w:t>
      </w:r>
      <w:r w:rsidRPr="00D44CC6">
        <w:rPr>
          <w:rFonts w:cs="Arial"/>
          <w:sz w:val="22"/>
        </w:rPr>
        <w:t xml:space="preserve"> that the continental level rate and level of performance and progress will depend on the performance of the individual countries – i.e. countries also having obligations to contribute to raise the average continental growth and development figures.</w:t>
      </w:r>
    </w:p>
    <w:p w:rsidR="00D36A90" w:rsidRPr="00D44CC6" w:rsidRDefault="00D36A90" w:rsidP="00D36A90">
      <w:pPr>
        <w:jc w:val="both"/>
        <w:rPr>
          <w:rFonts w:cs="Arial"/>
          <w:sz w:val="22"/>
        </w:rPr>
      </w:pPr>
    </w:p>
    <w:p w:rsidR="00D36A90" w:rsidRPr="00D44CC6" w:rsidRDefault="00D36A90" w:rsidP="00D36A90">
      <w:pPr>
        <w:jc w:val="both"/>
        <w:rPr>
          <w:rFonts w:cs="Arial"/>
          <w:sz w:val="22"/>
        </w:rPr>
      </w:pPr>
      <w:r w:rsidRPr="00D44CC6">
        <w:rPr>
          <w:rFonts w:cs="Arial"/>
          <w:sz w:val="22"/>
        </w:rPr>
        <w:t>Specifically, the CAADP Results Framework will serve as a guide and tool to:</w:t>
      </w:r>
    </w:p>
    <w:p w:rsidR="00D36A90" w:rsidRPr="00D44CC6" w:rsidRDefault="00D36A90" w:rsidP="00D36A90">
      <w:pPr>
        <w:jc w:val="both"/>
        <w:rPr>
          <w:rFonts w:cs="Arial"/>
          <w:sz w:val="22"/>
        </w:rPr>
      </w:pPr>
    </w:p>
    <w:p w:rsidR="00D36A90" w:rsidRPr="00D44CC6" w:rsidRDefault="00D36A90" w:rsidP="002915AB">
      <w:pPr>
        <w:pStyle w:val="ListParagraph"/>
        <w:numPr>
          <w:ilvl w:val="0"/>
          <w:numId w:val="44"/>
        </w:numPr>
        <w:ind w:left="426" w:hanging="426"/>
        <w:jc w:val="both"/>
        <w:rPr>
          <w:rFonts w:cs="Arial"/>
          <w:sz w:val="22"/>
        </w:rPr>
      </w:pPr>
      <w:r w:rsidRPr="00D44CC6">
        <w:rPr>
          <w:rFonts w:cs="Arial"/>
          <w:sz w:val="22"/>
        </w:rPr>
        <w:t>examine and align the goals and targets (results and impact) and associated performance indicators set in the NAIPs</w:t>
      </w:r>
      <w:r w:rsidR="00931E75">
        <w:rPr>
          <w:rFonts w:cs="Arial"/>
          <w:sz w:val="22"/>
        </w:rPr>
        <w:t>;</w:t>
      </w:r>
    </w:p>
    <w:p w:rsidR="00D36A90" w:rsidRPr="00D44CC6" w:rsidRDefault="00D36A90" w:rsidP="002915AB">
      <w:pPr>
        <w:pStyle w:val="ListParagraph"/>
        <w:numPr>
          <w:ilvl w:val="0"/>
          <w:numId w:val="44"/>
        </w:numPr>
        <w:ind w:left="426" w:hanging="426"/>
        <w:jc w:val="both"/>
        <w:rPr>
          <w:rFonts w:cs="Arial"/>
          <w:sz w:val="22"/>
        </w:rPr>
      </w:pPr>
      <w:r w:rsidRPr="00D44CC6">
        <w:rPr>
          <w:rFonts w:cs="Arial"/>
          <w:sz w:val="22"/>
        </w:rPr>
        <w:t>help the country to refine and focus set performance targets including ensuring planned activities (interventions) and associated assumptions are realistic and appropriate to deliver the set targets in the defined time and available resources</w:t>
      </w:r>
      <w:r w:rsidR="00931E75">
        <w:rPr>
          <w:rFonts w:cs="Arial"/>
          <w:sz w:val="22"/>
        </w:rPr>
        <w:t>;</w:t>
      </w:r>
    </w:p>
    <w:p w:rsidR="00D36A90" w:rsidRPr="00D44CC6" w:rsidRDefault="00D36A90" w:rsidP="002915AB">
      <w:pPr>
        <w:pStyle w:val="ListParagraph"/>
        <w:numPr>
          <w:ilvl w:val="0"/>
          <w:numId w:val="44"/>
        </w:numPr>
        <w:ind w:left="426" w:hanging="426"/>
        <w:jc w:val="both"/>
        <w:rPr>
          <w:rFonts w:cs="Arial"/>
          <w:sz w:val="22"/>
        </w:rPr>
      </w:pPr>
      <w:r w:rsidRPr="00D44CC6">
        <w:rPr>
          <w:rFonts w:cs="Arial"/>
          <w:sz w:val="22"/>
        </w:rPr>
        <w:t>rally unit of purpose around a common national agenda and deliverables</w:t>
      </w:r>
      <w:r w:rsidR="00931E75">
        <w:rPr>
          <w:rFonts w:cs="Arial"/>
          <w:sz w:val="22"/>
        </w:rPr>
        <w:t>; and</w:t>
      </w:r>
    </w:p>
    <w:p w:rsidR="00D36A90" w:rsidRPr="00D44CC6" w:rsidRDefault="00D36A90" w:rsidP="002915AB">
      <w:pPr>
        <w:pStyle w:val="ListParagraph"/>
        <w:numPr>
          <w:ilvl w:val="0"/>
          <w:numId w:val="44"/>
        </w:numPr>
        <w:ind w:left="426" w:hanging="426"/>
        <w:jc w:val="both"/>
        <w:rPr>
          <w:rFonts w:cs="Arial"/>
          <w:sz w:val="22"/>
        </w:rPr>
      </w:pPr>
      <w:r w:rsidRPr="00D44CC6">
        <w:rPr>
          <w:rFonts w:cs="Arial"/>
          <w:sz w:val="22"/>
        </w:rPr>
        <w:lastRenderedPageBreak/>
        <w:t>examine and refine, strengthen and align existing national level tools and systems for monitoring, assessing and evaluating agricultural performance, facilitating learning and strengthening accountability</w:t>
      </w:r>
      <w:r w:rsidR="00931E75">
        <w:rPr>
          <w:rFonts w:cs="Arial"/>
          <w:sz w:val="22"/>
        </w:rPr>
        <w:t>.</w:t>
      </w:r>
    </w:p>
    <w:p w:rsidR="00D36A90" w:rsidRPr="00D44CC6" w:rsidRDefault="00D36A90" w:rsidP="00D36A90">
      <w:pPr>
        <w:jc w:val="both"/>
        <w:rPr>
          <w:rFonts w:cs="Arial"/>
          <w:sz w:val="22"/>
        </w:rPr>
      </w:pPr>
    </w:p>
    <w:p w:rsidR="00F472CE" w:rsidRDefault="00D36A90" w:rsidP="00D36A90">
      <w:pPr>
        <w:jc w:val="both"/>
        <w:rPr>
          <w:rFonts w:cs="Arial"/>
          <w:sz w:val="22"/>
        </w:rPr>
      </w:pPr>
      <w:r w:rsidRPr="00D44CC6">
        <w:rPr>
          <w:rFonts w:cs="Arial"/>
          <w:sz w:val="22"/>
        </w:rPr>
        <w:t>This is not a re-planning exercise, but an integral part to foster and consolidate implementation of the NAIPs. This initial exercise will mobilise planning, (both programme and budget), implementation, monitoring and valuation constituencies into a systematic engagement which will enable the country to determine and align the national priorities and NAIPs in the following aspects:</w:t>
      </w:r>
    </w:p>
    <w:p w:rsidR="00F472CE" w:rsidRPr="00D44CC6" w:rsidRDefault="00F472CE" w:rsidP="00D36A90">
      <w:pPr>
        <w:jc w:val="both"/>
        <w:rPr>
          <w:rFonts w:cs="Arial"/>
          <w:sz w:val="22"/>
        </w:rPr>
      </w:pPr>
    </w:p>
    <w:p w:rsidR="00D36A90" w:rsidRPr="00D44CC6" w:rsidRDefault="00D36A90" w:rsidP="002915AB">
      <w:pPr>
        <w:pStyle w:val="ListParagraph"/>
        <w:numPr>
          <w:ilvl w:val="0"/>
          <w:numId w:val="45"/>
        </w:numPr>
        <w:ind w:left="426" w:hanging="426"/>
        <w:jc w:val="both"/>
        <w:rPr>
          <w:rFonts w:cs="Arial"/>
          <w:sz w:val="22"/>
        </w:rPr>
      </w:pPr>
      <w:r w:rsidRPr="00D44CC6">
        <w:rPr>
          <w:rFonts w:cs="Arial"/>
          <w:sz w:val="22"/>
        </w:rPr>
        <w:t>With regard to Level 1:</w:t>
      </w:r>
      <w:r w:rsidRPr="00D44CC6">
        <w:rPr>
          <w:rFonts w:cs="Arial"/>
          <w:sz w:val="22"/>
        </w:rPr>
        <w:tab/>
        <w:t>Position agriculture in overall national socio-economic growth and</w:t>
      </w:r>
    </w:p>
    <w:p w:rsidR="00D36A90" w:rsidRPr="00D44CC6" w:rsidRDefault="00D36A90" w:rsidP="00D36A90">
      <w:pPr>
        <w:pStyle w:val="ListParagraph"/>
        <w:ind w:left="2880"/>
        <w:jc w:val="both"/>
        <w:rPr>
          <w:rFonts w:cs="Arial"/>
          <w:sz w:val="22"/>
        </w:rPr>
      </w:pPr>
      <w:r w:rsidRPr="00D44CC6">
        <w:rPr>
          <w:rFonts w:cs="Arial"/>
          <w:sz w:val="22"/>
        </w:rPr>
        <w:t xml:space="preserve">development (inclusive development) trajectory. With clear evidence-based articulation, this should elaborate to the extent of growth and development attributed to agriculture.  </w:t>
      </w:r>
    </w:p>
    <w:p w:rsidR="00D36A90" w:rsidRPr="00D44CC6" w:rsidRDefault="00D36A90" w:rsidP="00D36A90">
      <w:pPr>
        <w:jc w:val="both"/>
        <w:rPr>
          <w:rFonts w:cs="Arial"/>
          <w:sz w:val="22"/>
        </w:rPr>
      </w:pPr>
    </w:p>
    <w:p w:rsidR="00D36A90" w:rsidRPr="00D44CC6" w:rsidRDefault="00D36A90" w:rsidP="002915AB">
      <w:pPr>
        <w:pStyle w:val="ListParagraph"/>
        <w:numPr>
          <w:ilvl w:val="0"/>
          <w:numId w:val="45"/>
        </w:numPr>
        <w:ind w:left="426" w:hanging="426"/>
        <w:jc w:val="both"/>
        <w:rPr>
          <w:rFonts w:cs="Arial"/>
          <w:sz w:val="22"/>
        </w:rPr>
      </w:pPr>
      <w:r w:rsidRPr="00D44CC6">
        <w:rPr>
          <w:rFonts w:cs="Arial"/>
          <w:sz w:val="22"/>
        </w:rPr>
        <w:t>With regard to Level 2:</w:t>
      </w:r>
      <w:r w:rsidRPr="00D44CC6">
        <w:rPr>
          <w:rFonts w:cs="Arial"/>
          <w:sz w:val="22"/>
        </w:rPr>
        <w:tab/>
        <w:t xml:space="preserve">Articulate within the context of the level 2 priority results areas, what </w:t>
      </w:r>
    </w:p>
    <w:p w:rsidR="00D36A90" w:rsidRDefault="00D36A90" w:rsidP="00D36A90">
      <w:pPr>
        <w:pStyle w:val="ListParagraph"/>
        <w:ind w:left="2880"/>
        <w:jc w:val="both"/>
        <w:rPr>
          <w:rFonts w:cs="Arial"/>
          <w:sz w:val="22"/>
        </w:rPr>
      </w:pPr>
      <w:r w:rsidRPr="00D44CC6">
        <w:rPr>
          <w:rFonts w:cs="Arial"/>
          <w:sz w:val="22"/>
        </w:rPr>
        <w:t xml:space="preserve">Extent of performance is desirable (required) to achieve the level and rate of agriculture performance necessary for agriculture to </w:t>
      </w:r>
      <w:r w:rsidR="00C10F78">
        <w:rPr>
          <w:rFonts w:cs="Arial"/>
          <w:sz w:val="22"/>
        </w:rPr>
        <w:t>contribute to</w:t>
      </w:r>
      <w:r w:rsidRPr="00D44CC6">
        <w:rPr>
          <w:rFonts w:cs="Arial"/>
          <w:sz w:val="22"/>
        </w:rPr>
        <w:t xml:space="preserve"> results and impact articulated at level 1</w:t>
      </w:r>
    </w:p>
    <w:p w:rsidR="00D36A90" w:rsidRDefault="00D36A90" w:rsidP="00D36A90">
      <w:pPr>
        <w:jc w:val="both"/>
        <w:rPr>
          <w:rFonts w:cs="Arial"/>
          <w:sz w:val="22"/>
        </w:rPr>
      </w:pPr>
    </w:p>
    <w:p w:rsidR="00D36A90" w:rsidRPr="00D44CC6" w:rsidRDefault="00D36A90" w:rsidP="00D36A90">
      <w:pPr>
        <w:ind w:left="2880" w:hanging="2880"/>
        <w:jc w:val="both"/>
        <w:rPr>
          <w:rFonts w:cs="Arial"/>
          <w:sz w:val="22"/>
        </w:rPr>
      </w:pPr>
      <w:r w:rsidRPr="000C1237">
        <w:rPr>
          <w:rFonts w:cs="Arial"/>
          <w:sz w:val="22"/>
        </w:rPr>
        <w:t xml:space="preserve">c) </w:t>
      </w:r>
      <w:r>
        <w:rPr>
          <w:rFonts w:cs="Arial"/>
          <w:sz w:val="22"/>
        </w:rPr>
        <w:t xml:space="preserve">  </w:t>
      </w:r>
      <w:r w:rsidRPr="000C1237">
        <w:rPr>
          <w:rFonts w:cs="Arial"/>
          <w:sz w:val="22"/>
        </w:rPr>
        <w:t>With regards to Level 3:</w:t>
      </w:r>
      <w:r>
        <w:rPr>
          <w:rFonts w:cs="Arial"/>
          <w:sz w:val="22"/>
        </w:rPr>
        <w:tab/>
      </w:r>
      <w:r w:rsidRPr="00584F34">
        <w:rPr>
          <w:rFonts w:cs="Arial"/>
          <w:sz w:val="22"/>
        </w:rPr>
        <w:t xml:space="preserve">Embracing and applying the RF </w:t>
      </w:r>
      <w:r w:rsidRPr="00D44CC6">
        <w:rPr>
          <w:rFonts w:cs="Arial"/>
          <w:sz w:val="22"/>
        </w:rPr>
        <w:t xml:space="preserve">will compel reflection and in-depth examination of the anticipated or assumed change process (theory of change) </w:t>
      </w:r>
      <w:r w:rsidR="00BB3E5E">
        <w:rPr>
          <w:rFonts w:cs="Arial"/>
          <w:sz w:val="22"/>
        </w:rPr>
        <w:t xml:space="preserve">including enabling objective review </w:t>
      </w:r>
      <w:r w:rsidRPr="00D44CC6">
        <w:rPr>
          <w:rFonts w:cs="Arial"/>
          <w:sz w:val="22"/>
        </w:rPr>
        <w:t xml:space="preserve">of the </w:t>
      </w:r>
      <w:r w:rsidR="00BB3E5E">
        <w:rPr>
          <w:rFonts w:cs="Arial"/>
          <w:sz w:val="22"/>
        </w:rPr>
        <w:t xml:space="preserve">associated underlining </w:t>
      </w:r>
      <w:r w:rsidRPr="00D44CC6">
        <w:rPr>
          <w:rFonts w:cs="Arial"/>
          <w:sz w:val="22"/>
        </w:rPr>
        <w:t>assumptions made.</w:t>
      </w:r>
      <w:r w:rsidR="00D92FC7">
        <w:rPr>
          <w:rFonts w:cs="Arial"/>
          <w:sz w:val="22"/>
        </w:rPr>
        <w:t xml:space="preserve"> The greater thrust in the Level 3 impact areas is transformational change essentially in terms of ABILITY and CAPACITY associated to systematic action to unlock the potential for commercial agriculture in Africa.</w:t>
      </w:r>
    </w:p>
    <w:p w:rsidR="00D36A90" w:rsidRPr="00D44CC6" w:rsidRDefault="00D36A90" w:rsidP="00D36A90">
      <w:pPr>
        <w:jc w:val="both"/>
        <w:rPr>
          <w:rFonts w:cs="Arial"/>
          <w:sz w:val="22"/>
        </w:rPr>
      </w:pPr>
    </w:p>
    <w:p w:rsidR="00D36A90" w:rsidRPr="00D44CC6" w:rsidRDefault="00D36A90" w:rsidP="00D36A90">
      <w:pPr>
        <w:jc w:val="both"/>
        <w:rPr>
          <w:rFonts w:cs="Arial"/>
          <w:sz w:val="22"/>
        </w:rPr>
      </w:pPr>
      <w:r w:rsidRPr="00D44CC6">
        <w:rPr>
          <w:rFonts w:cs="Arial"/>
          <w:sz w:val="22"/>
        </w:rPr>
        <w:t>A country level Results Framework will in this way emerge as an integral part of the NAIPs Implementation Plan. The Implementation Plan has to have a convincing action plan of policy reforms and capacity building intervention, which are explicitly aimed at stimulating new investments and in elevating visibility of agriculture and political commitment at national level. Incorporating the following components will strengthen the Implementation Plan:</w:t>
      </w:r>
    </w:p>
    <w:p w:rsidR="00D36A90" w:rsidRPr="00D44CC6" w:rsidRDefault="00D36A90" w:rsidP="00D36A90">
      <w:pPr>
        <w:jc w:val="both"/>
        <w:rPr>
          <w:rFonts w:cs="Arial"/>
          <w:sz w:val="22"/>
        </w:rPr>
      </w:pPr>
    </w:p>
    <w:p w:rsidR="00D36A90" w:rsidRPr="00D44CC6" w:rsidRDefault="00D36A90" w:rsidP="002915AB">
      <w:pPr>
        <w:pStyle w:val="ListParagraph"/>
        <w:numPr>
          <w:ilvl w:val="0"/>
          <w:numId w:val="41"/>
        </w:numPr>
        <w:ind w:left="426" w:hanging="426"/>
        <w:jc w:val="both"/>
        <w:rPr>
          <w:rFonts w:cs="Arial"/>
          <w:sz w:val="22"/>
        </w:rPr>
      </w:pPr>
      <w:r w:rsidRPr="00D44CC6">
        <w:rPr>
          <w:rFonts w:cs="Arial"/>
          <w:sz w:val="22"/>
        </w:rPr>
        <w:t>Specific policy reforms and institutional capacities needed to resolve specific problems and/or to realise specific opportunities</w:t>
      </w:r>
    </w:p>
    <w:p w:rsidR="00D36A90" w:rsidRPr="00D44CC6" w:rsidRDefault="00D36A90" w:rsidP="00D36A90">
      <w:pPr>
        <w:pStyle w:val="ListParagraph"/>
        <w:ind w:left="426"/>
        <w:jc w:val="both"/>
        <w:rPr>
          <w:rFonts w:cs="Arial"/>
          <w:sz w:val="22"/>
        </w:rPr>
      </w:pPr>
    </w:p>
    <w:p w:rsidR="00D36A90" w:rsidRPr="00D44CC6" w:rsidRDefault="00D36A90" w:rsidP="002915AB">
      <w:pPr>
        <w:pStyle w:val="ListParagraph"/>
        <w:numPr>
          <w:ilvl w:val="0"/>
          <w:numId w:val="41"/>
        </w:numPr>
        <w:ind w:left="426" w:hanging="426"/>
        <w:jc w:val="both"/>
        <w:rPr>
          <w:rFonts w:cs="Arial"/>
          <w:sz w:val="22"/>
        </w:rPr>
      </w:pPr>
      <w:r w:rsidRPr="00D44CC6">
        <w:rPr>
          <w:rFonts w:cs="Arial"/>
          <w:sz w:val="22"/>
        </w:rPr>
        <w:t>Prepare financial analyses of investments as separate from economic analyses. Financial analyses should be enterprise specific to show how investments improve profitability for farmers, producers; and entrepreneurs, while economic analyses should use financial analysis results to estimate returns to the related public sector investments</w:t>
      </w:r>
      <w:r>
        <w:rPr>
          <w:rFonts w:cs="Arial"/>
          <w:sz w:val="22"/>
        </w:rPr>
        <w:t xml:space="preserve"> and for general interest</w:t>
      </w:r>
      <w:r w:rsidRPr="00D44CC6">
        <w:rPr>
          <w:rFonts w:cs="Arial"/>
          <w:sz w:val="22"/>
        </w:rPr>
        <w:t xml:space="preserve">. Both are useful in mobilising private and public investment. </w:t>
      </w:r>
    </w:p>
    <w:p w:rsidR="00D36A90" w:rsidRPr="00D44CC6" w:rsidRDefault="00D36A90" w:rsidP="00D36A90">
      <w:pPr>
        <w:pStyle w:val="ListParagraph"/>
        <w:ind w:left="426"/>
        <w:jc w:val="both"/>
        <w:rPr>
          <w:rFonts w:cs="Arial"/>
          <w:sz w:val="22"/>
        </w:rPr>
      </w:pPr>
    </w:p>
    <w:p w:rsidR="00D36A90" w:rsidRPr="00D44CC6" w:rsidRDefault="00D36A90" w:rsidP="002915AB">
      <w:pPr>
        <w:pStyle w:val="ListParagraph"/>
        <w:numPr>
          <w:ilvl w:val="0"/>
          <w:numId w:val="41"/>
        </w:numPr>
        <w:ind w:left="426" w:hanging="426"/>
        <w:jc w:val="both"/>
        <w:rPr>
          <w:rFonts w:cs="Arial"/>
          <w:sz w:val="22"/>
        </w:rPr>
      </w:pPr>
      <w:r w:rsidRPr="00D44CC6">
        <w:rPr>
          <w:rFonts w:cs="Arial"/>
          <w:sz w:val="22"/>
        </w:rPr>
        <w:t>A NAIP Results Framework to guide implementation and performance management. Such Results Framework should have a Monitoring and Evaluation tool. In addition, the country level RF should contain change pathways analyses that surface and show causal links between investment activities and desired outcomes, results and impacts. This should start with relationships and pathways between policies, institutions, and investment mobilisation.</w:t>
      </w:r>
    </w:p>
    <w:p w:rsidR="00D36A90" w:rsidRDefault="00D36A90" w:rsidP="00D36A90">
      <w:pPr>
        <w:jc w:val="both"/>
        <w:rPr>
          <w:rFonts w:cs="Arial"/>
          <w:sz w:val="22"/>
        </w:rPr>
      </w:pPr>
    </w:p>
    <w:p w:rsidR="00D36A90" w:rsidRPr="00D44CC6" w:rsidRDefault="00D36A90" w:rsidP="00D36A90">
      <w:pPr>
        <w:jc w:val="both"/>
        <w:rPr>
          <w:rFonts w:cs="Arial"/>
          <w:sz w:val="22"/>
        </w:rPr>
      </w:pPr>
    </w:p>
    <w:p w:rsidR="00D36A90" w:rsidRPr="00D44CC6" w:rsidRDefault="00D36A90" w:rsidP="002915AB">
      <w:pPr>
        <w:pStyle w:val="ListParagraph"/>
        <w:numPr>
          <w:ilvl w:val="2"/>
          <w:numId w:val="55"/>
        </w:numPr>
        <w:ind w:left="709" w:hanging="709"/>
        <w:jc w:val="both"/>
        <w:rPr>
          <w:rFonts w:cs="Arial"/>
          <w:b/>
          <w:sz w:val="22"/>
        </w:rPr>
      </w:pPr>
      <w:r w:rsidRPr="00D44CC6">
        <w:rPr>
          <w:rFonts w:cs="Arial"/>
          <w:b/>
          <w:sz w:val="22"/>
        </w:rPr>
        <w:t>Consolidation, strengthening and aligning Results Framework implementation capacity</w:t>
      </w:r>
    </w:p>
    <w:p w:rsidR="00D36A90" w:rsidRPr="00D44CC6" w:rsidRDefault="00D36A90" w:rsidP="00D36A90">
      <w:pPr>
        <w:jc w:val="both"/>
        <w:rPr>
          <w:rFonts w:cs="Arial"/>
          <w:sz w:val="22"/>
        </w:rPr>
      </w:pPr>
    </w:p>
    <w:p w:rsidR="00D36A90" w:rsidRPr="00D44CC6" w:rsidRDefault="00D36A90" w:rsidP="00D36A90">
      <w:pPr>
        <w:jc w:val="both"/>
        <w:rPr>
          <w:rFonts w:cs="Arial"/>
          <w:sz w:val="22"/>
        </w:rPr>
      </w:pPr>
      <w:r w:rsidRPr="00D44CC6">
        <w:rPr>
          <w:rFonts w:cs="Arial"/>
          <w:sz w:val="22"/>
        </w:rPr>
        <w:t xml:space="preserve">The post-inception phase will involve further consolidation and integration of the results framework (including refinement of the Results Framework) into the country agriculture </w:t>
      </w:r>
      <w:r w:rsidRPr="00D44CC6">
        <w:rPr>
          <w:rFonts w:cs="Arial"/>
          <w:sz w:val="22"/>
        </w:rPr>
        <w:lastRenderedPageBreak/>
        <w:t>development planning and implementation strategies and tools. This implies design and implementation of integrated but discreet programmes aimed at strengthening and aligning capacity for monitoring and evaluation, accountability, learning and planning and/or re-planning.</w:t>
      </w:r>
    </w:p>
    <w:p w:rsidR="00D36A90" w:rsidRPr="00D44CC6" w:rsidRDefault="00D36A90" w:rsidP="00D36A90">
      <w:pPr>
        <w:jc w:val="both"/>
        <w:rPr>
          <w:rFonts w:cs="Arial"/>
          <w:sz w:val="22"/>
        </w:rPr>
      </w:pPr>
    </w:p>
    <w:p w:rsidR="00D36A90" w:rsidRPr="00D44CC6" w:rsidRDefault="00D36A90" w:rsidP="00D36A90">
      <w:pPr>
        <w:pStyle w:val="NoSpacing"/>
        <w:jc w:val="both"/>
        <w:rPr>
          <w:rFonts w:ascii="Arial" w:hAnsi="Arial" w:cs="Arial"/>
        </w:rPr>
      </w:pPr>
      <w:r w:rsidRPr="00D44CC6">
        <w:rPr>
          <w:rFonts w:ascii="Arial" w:hAnsi="Arial" w:cs="Arial"/>
        </w:rPr>
        <w:t>The CAADP Results Framework will be an integral component of the design and implementation of the national and regional (CAADP) Investment Plans and Programmes. Functioning and use of the CAADP Results Framework will be defined around four main interrelated components, namely (a) the data generation which will also cover alignment and harmonization of the indicators; (b) analysis, evaluation and learning; and (c) reporting; and (d) support to new planning and to accountability discussions and analysis. Implementation of the CAADP Results Framework should therefore be aligned and integrated into national statistical and agriculture performance monitoring systems. In this exercise, CAADP and agriculture development efforts will contribute to mainstreaming and strengthening national agriculture monitoring, evaluation and learning systems as well as analytical capacity, mechanisms and tools, including the Joint Sector Reviews; Agriculture Public Expenditure Reviews; etc… Normally related responsibilities and functions are spread in multiple organizations including planning departments in Ministries of Agriculture, Ministries of Economic Planning; National statistics; universities and research institutions.</w:t>
      </w:r>
    </w:p>
    <w:p w:rsidR="00D36A90" w:rsidRPr="00D44CC6" w:rsidRDefault="00D36A90" w:rsidP="00D36A90">
      <w:pPr>
        <w:jc w:val="both"/>
        <w:rPr>
          <w:rFonts w:cs="Arial"/>
          <w:sz w:val="22"/>
          <w:lang w:val="en-US"/>
        </w:rPr>
      </w:pPr>
    </w:p>
    <w:p w:rsidR="00D36A90" w:rsidRPr="00D44CC6" w:rsidRDefault="00D36A90" w:rsidP="00D36A90">
      <w:pPr>
        <w:jc w:val="both"/>
        <w:rPr>
          <w:rFonts w:cs="Arial"/>
          <w:sz w:val="22"/>
        </w:rPr>
      </w:pPr>
      <w:r w:rsidRPr="00D44CC6">
        <w:rPr>
          <w:rFonts w:cs="Arial"/>
          <w:sz w:val="22"/>
        </w:rPr>
        <w:t>Within the context of the NAIPs implementation, using the CAADP Results Framework will specifically enhance alignment, coherence and relevance of the actions and policies and partnerships at all stages, namely:</w:t>
      </w:r>
    </w:p>
    <w:p w:rsidR="00D36A90" w:rsidRPr="00D44CC6" w:rsidRDefault="00D36A90" w:rsidP="002915AB">
      <w:pPr>
        <w:pStyle w:val="ListParagraph"/>
        <w:numPr>
          <w:ilvl w:val="0"/>
          <w:numId w:val="9"/>
        </w:numPr>
        <w:jc w:val="both"/>
        <w:rPr>
          <w:rFonts w:cs="Arial"/>
          <w:sz w:val="22"/>
        </w:rPr>
      </w:pPr>
      <w:r w:rsidRPr="00D44CC6">
        <w:rPr>
          <w:rFonts w:cs="Arial"/>
          <w:sz w:val="22"/>
        </w:rPr>
        <w:t>Preparing, reviewing and rolling over NAIPs</w:t>
      </w:r>
      <w:r w:rsidR="00931E75">
        <w:rPr>
          <w:rFonts w:cs="Arial"/>
          <w:sz w:val="22"/>
        </w:rPr>
        <w:t>;</w:t>
      </w:r>
    </w:p>
    <w:p w:rsidR="00D36A90" w:rsidRPr="00D44CC6" w:rsidRDefault="00D36A90" w:rsidP="002915AB">
      <w:pPr>
        <w:pStyle w:val="ListParagraph"/>
        <w:numPr>
          <w:ilvl w:val="0"/>
          <w:numId w:val="9"/>
        </w:numPr>
        <w:jc w:val="both"/>
        <w:rPr>
          <w:rFonts w:cs="Arial"/>
          <w:sz w:val="22"/>
        </w:rPr>
      </w:pPr>
      <w:r w:rsidRPr="00D44CC6">
        <w:rPr>
          <w:rFonts w:cs="Arial"/>
          <w:sz w:val="22"/>
        </w:rPr>
        <w:t>Designing strategies and programmes for implementation;</w:t>
      </w:r>
    </w:p>
    <w:p w:rsidR="00D36A90" w:rsidRPr="00D44CC6" w:rsidRDefault="00D36A90" w:rsidP="002915AB">
      <w:pPr>
        <w:pStyle w:val="ListParagraph"/>
        <w:numPr>
          <w:ilvl w:val="0"/>
          <w:numId w:val="9"/>
        </w:numPr>
        <w:jc w:val="both"/>
        <w:rPr>
          <w:rFonts w:cs="Arial"/>
          <w:sz w:val="22"/>
        </w:rPr>
      </w:pPr>
      <w:r w:rsidRPr="00D44CC6">
        <w:rPr>
          <w:rFonts w:cs="Arial"/>
          <w:sz w:val="22"/>
        </w:rPr>
        <w:t>Establishing partnerships and coalitions for action;</w:t>
      </w:r>
    </w:p>
    <w:p w:rsidR="00D36A90" w:rsidRPr="00D44CC6" w:rsidRDefault="00D36A90" w:rsidP="002915AB">
      <w:pPr>
        <w:pStyle w:val="ListParagraph"/>
        <w:numPr>
          <w:ilvl w:val="0"/>
          <w:numId w:val="9"/>
        </w:numPr>
        <w:jc w:val="both"/>
        <w:rPr>
          <w:rFonts w:cs="Arial"/>
          <w:sz w:val="22"/>
        </w:rPr>
      </w:pPr>
      <w:r w:rsidRPr="00D44CC6">
        <w:rPr>
          <w:rFonts w:cs="Arial"/>
          <w:sz w:val="22"/>
        </w:rPr>
        <w:t>Mobilising resources and structuring investment deals;</w:t>
      </w:r>
    </w:p>
    <w:p w:rsidR="00D36A90" w:rsidRPr="00D44CC6" w:rsidRDefault="00D36A90" w:rsidP="002915AB">
      <w:pPr>
        <w:pStyle w:val="ListParagraph"/>
        <w:numPr>
          <w:ilvl w:val="0"/>
          <w:numId w:val="9"/>
        </w:numPr>
        <w:jc w:val="both"/>
        <w:rPr>
          <w:rFonts w:cs="Arial"/>
          <w:sz w:val="22"/>
        </w:rPr>
      </w:pPr>
      <w:r w:rsidRPr="00D44CC6">
        <w:rPr>
          <w:rFonts w:cs="Arial"/>
          <w:sz w:val="22"/>
        </w:rPr>
        <w:t>Monitoring and evaluation, assessing, learning from practice</w:t>
      </w:r>
      <w:r w:rsidR="00931E75">
        <w:rPr>
          <w:rFonts w:cs="Arial"/>
          <w:sz w:val="22"/>
        </w:rPr>
        <w:t>; and</w:t>
      </w:r>
    </w:p>
    <w:p w:rsidR="00D36A90" w:rsidRPr="00D44CC6" w:rsidRDefault="00D36A90" w:rsidP="002915AB">
      <w:pPr>
        <w:pStyle w:val="ListParagraph"/>
        <w:numPr>
          <w:ilvl w:val="0"/>
          <w:numId w:val="9"/>
        </w:numPr>
        <w:jc w:val="both"/>
        <w:rPr>
          <w:rFonts w:cs="Arial"/>
          <w:sz w:val="22"/>
        </w:rPr>
      </w:pPr>
      <w:r w:rsidRPr="00D44CC6">
        <w:rPr>
          <w:rFonts w:cs="Arial"/>
          <w:sz w:val="22"/>
        </w:rPr>
        <w:t>Adapting and re-planning for the next cycle</w:t>
      </w:r>
      <w:r w:rsidR="00931E75">
        <w:rPr>
          <w:rFonts w:cs="Arial"/>
          <w:sz w:val="22"/>
        </w:rPr>
        <w:t>.</w:t>
      </w:r>
    </w:p>
    <w:p w:rsidR="00D36A90" w:rsidRPr="00D44CC6" w:rsidRDefault="00D36A90" w:rsidP="00D36A90">
      <w:pPr>
        <w:jc w:val="both"/>
        <w:rPr>
          <w:rFonts w:cs="Arial"/>
          <w:sz w:val="22"/>
        </w:rPr>
      </w:pPr>
    </w:p>
    <w:p w:rsidR="00D36A90" w:rsidRPr="00D44CC6" w:rsidRDefault="00D36A90" w:rsidP="00D36A90">
      <w:pPr>
        <w:jc w:val="both"/>
        <w:rPr>
          <w:rFonts w:cs="Arial"/>
          <w:sz w:val="22"/>
          <w:szCs w:val="22"/>
        </w:rPr>
      </w:pPr>
      <w:r w:rsidRPr="00D44CC6">
        <w:rPr>
          <w:rFonts w:cs="Arial"/>
          <w:sz w:val="22"/>
          <w:szCs w:val="22"/>
        </w:rPr>
        <w:t>At all stages in the country and regional CAADP implementation process, the specific products are developed from the RF aimed at improving the probability of success and impact as well as the measurability of success. All CAADP supported agricultural development programmes are therefore required to develop results-enhancing products for the various stages in the life of programs, projects, and investment interventions: Such RF products should provide information on the: a) intended results; b) interventions /investments/strategies and how these cause change in a measurable way; the pathways of that change and how it leads to intermediate results that add up to main results; the indicators for results and intermediate results; and underlying assumptions as well as probability of assumptions being fulfilled.</w:t>
      </w:r>
    </w:p>
    <w:p w:rsidR="00D36A90" w:rsidRDefault="00D36A90" w:rsidP="00D36A90">
      <w:pPr>
        <w:pStyle w:val="NoSpacing"/>
        <w:rPr>
          <w:rFonts w:ascii="Arial" w:hAnsi="Arial" w:cs="Arial"/>
        </w:rPr>
      </w:pPr>
    </w:p>
    <w:p w:rsidR="00D36A90" w:rsidRPr="00D44CC6" w:rsidRDefault="00D36A90" w:rsidP="00D36A90">
      <w:pPr>
        <w:pStyle w:val="NoSpacing"/>
        <w:rPr>
          <w:rFonts w:ascii="Arial" w:hAnsi="Arial" w:cs="Arial"/>
        </w:rPr>
      </w:pPr>
    </w:p>
    <w:p w:rsidR="00D36A90" w:rsidRPr="00D44CC6" w:rsidRDefault="00D36A90" w:rsidP="002915AB">
      <w:pPr>
        <w:pStyle w:val="ListParagraph"/>
        <w:numPr>
          <w:ilvl w:val="2"/>
          <w:numId w:val="55"/>
        </w:numPr>
        <w:ind w:left="709" w:hanging="709"/>
        <w:jc w:val="both"/>
        <w:rPr>
          <w:rFonts w:cs="Arial"/>
          <w:b/>
          <w:sz w:val="22"/>
        </w:rPr>
      </w:pPr>
      <w:r w:rsidRPr="00D44CC6">
        <w:rPr>
          <w:rFonts w:cs="Arial"/>
          <w:b/>
          <w:sz w:val="22"/>
        </w:rPr>
        <w:t xml:space="preserve">The CAADP Results Framework in relation to </w:t>
      </w:r>
      <w:r>
        <w:rPr>
          <w:rFonts w:cs="Arial"/>
          <w:b/>
          <w:sz w:val="22"/>
        </w:rPr>
        <w:t>existing nat</w:t>
      </w:r>
      <w:r w:rsidRPr="00D44CC6">
        <w:rPr>
          <w:rFonts w:cs="Arial"/>
          <w:b/>
          <w:sz w:val="22"/>
        </w:rPr>
        <w:t>ional Agriculture Accountability and Performance Review systems</w:t>
      </w:r>
    </w:p>
    <w:p w:rsidR="00D36A90" w:rsidRPr="00D44CC6" w:rsidRDefault="00D36A90" w:rsidP="00D36A90">
      <w:pPr>
        <w:jc w:val="both"/>
        <w:rPr>
          <w:rFonts w:cs="Arial"/>
          <w:sz w:val="22"/>
        </w:rPr>
      </w:pPr>
    </w:p>
    <w:p w:rsidR="00D36A90" w:rsidRPr="00D44CC6" w:rsidRDefault="00D36A90" w:rsidP="00D36A90">
      <w:pPr>
        <w:jc w:val="both"/>
        <w:rPr>
          <w:rFonts w:cs="Arial"/>
          <w:sz w:val="22"/>
        </w:rPr>
      </w:pPr>
      <w:r w:rsidRPr="00D44CC6">
        <w:rPr>
          <w:rFonts w:cs="Arial"/>
          <w:sz w:val="22"/>
        </w:rPr>
        <w:t>Implementation of the CAADP Results Framework is not a stand-alone system. It is designed to function as an integral part of existing national and community or programme level agricultural accountability and performance assessment systems. Specifically, the CAADP Results Framework will manifest itself by (a) enabling the country to set out agreed performance targets on the national agriculture development vision and agenda and (b) enhancing, harmonising and aligning national and sector specific performance assessment and review tools and systems towards results-based and accountable systems.</w:t>
      </w:r>
    </w:p>
    <w:p w:rsidR="00D36A90" w:rsidRPr="00D44CC6" w:rsidRDefault="00D36A90" w:rsidP="00D36A90">
      <w:pPr>
        <w:jc w:val="both"/>
        <w:rPr>
          <w:rFonts w:cs="Arial"/>
          <w:sz w:val="22"/>
        </w:rPr>
      </w:pPr>
    </w:p>
    <w:p w:rsidR="00D36A90" w:rsidRDefault="00D36A90" w:rsidP="00D36A90">
      <w:pPr>
        <w:jc w:val="both"/>
        <w:rPr>
          <w:rFonts w:cs="Arial"/>
          <w:sz w:val="22"/>
        </w:rPr>
      </w:pPr>
      <w:r w:rsidRPr="00D44CC6">
        <w:rPr>
          <w:rFonts w:cs="Arial"/>
          <w:sz w:val="22"/>
        </w:rPr>
        <w:t>Within the context of NAIP implementation, key national tools and processes expected to provide the core basis for implementation of the CAADP Results Framework include:</w:t>
      </w:r>
    </w:p>
    <w:p w:rsidR="00D36A90" w:rsidRPr="00D44CC6" w:rsidRDefault="00D36A90" w:rsidP="00D36A90">
      <w:pPr>
        <w:jc w:val="both"/>
        <w:rPr>
          <w:rFonts w:cs="Arial"/>
          <w:sz w:val="22"/>
        </w:rPr>
      </w:pPr>
    </w:p>
    <w:p w:rsidR="00D36A90" w:rsidRPr="00D44CC6" w:rsidRDefault="00D36A90" w:rsidP="002915AB">
      <w:pPr>
        <w:pStyle w:val="ListParagraph"/>
        <w:numPr>
          <w:ilvl w:val="0"/>
          <w:numId w:val="41"/>
        </w:numPr>
        <w:ind w:left="426" w:hanging="426"/>
        <w:jc w:val="both"/>
        <w:rPr>
          <w:rFonts w:cs="Arial"/>
          <w:sz w:val="22"/>
        </w:rPr>
      </w:pPr>
      <w:r w:rsidRPr="00D44CC6">
        <w:rPr>
          <w:rFonts w:cs="Arial"/>
          <w:sz w:val="22"/>
        </w:rPr>
        <w:lastRenderedPageBreak/>
        <w:t>The Agriculture Public Expenditure Review (</w:t>
      </w:r>
      <w:proofErr w:type="spellStart"/>
      <w:r w:rsidRPr="00D44CC6">
        <w:rPr>
          <w:rFonts w:cs="Arial"/>
          <w:sz w:val="22"/>
        </w:rPr>
        <w:t>AgPER</w:t>
      </w:r>
      <w:proofErr w:type="spellEnd"/>
      <w:r w:rsidRPr="00D44CC6">
        <w:rPr>
          <w:rFonts w:cs="Arial"/>
          <w:sz w:val="22"/>
        </w:rPr>
        <w:t>) and the Joint Sector Review (JSR)</w:t>
      </w:r>
      <w:r>
        <w:rPr>
          <w:rFonts w:cs="Arial"/>
          <w:sz w:val="22"/>
        </w:rPr>
        <w:t xml:space="preserve">. </w:t>
      </w:r>
      <w:r w:rsidRPr="00D44CC6">
        <w:rPr>
          <w:rFonts w:cs="Arial"/>
          <w:sz w:val="22"/>
        </w:rPr>
        <w:t xml:space="preserve"> In this way, these set of tools and review-accountability processes are an important and key part of the operationalization of the CAADP Results Framework at country level</w:t>
      </w:r>
      <w:r w:rsidR="00931E75">
        <w:rPr>
          <w:rFonts w:cs="Arial"/>
          <w:sz w:val="22"/>
        </w:rPr>
        <w:t>;</w:t>
      </w:r>
    </w:p>
    <w:p w:rsidR="00D36A90" w:rsidRPr="00D44CC6" w:rsidRDefault="00D36A90" w:rsidP="002915AB">
      <w:pPr>
        <w:pStyle w:val="ListParagraph"/>
        <w:numPr>
          <w:ilvl w:val="0"/>
          <w:numId w:val="41"/>
        </w:numPr>
        <w:ind w:left="426" w:hanging="426"/>
        <w:jc w:val="both"/>
        <w:rPr>
          <w:rFonts w:cs="Arial"/>
          <w:sz w:val="22"/>
        </w:rPr>
      </w:pPr>
      <w:r w:rsidRPr="00D44CC6">
        <w:rPr>
          <w:rFonts w:cs="Arial"/>
          <w:sz w:val="22"/>
        </w:rPr>
        <w:t>National budget and associated instruments</w:t>
      </w:r>
      <w:r w:rsidR="00931E75">
        <w:rPr>
          <w:rFonts w:cs="Arial"/>
          <w:sz w:val="22"/>
        </w:rPr>
        <w:t>;</w:t>
      </w:r>
    </w:p>
    <w:p w:rsidR="00D36A90" w:rsidRDefault="00D36A90" w:rsidP="002915AB">
      <w:pPr>
        <w:pStyle w:val="ListParagraph"/>
        <w:numPr>
          <w:ilvl w:val="0"/>
          <w:numId w:val="41"/>
        </w:numPr>
        <w:ind w:left="426" w:hanging="426"/>
        <w:jc w:val="both"/>
        <w:rPr>
          <w:rFonts w:cs="Arial"/>
          <w:sz w:val="22"/>
        </w:rPr>
      </w:pPr>
      <w:r w:rsidRPr="00D44CC6">
        <w:rPr>
          <w:rFonts w:cs="Arial"/>
          <w:sz w:val="22"/>
        </w:rPr>
        <w:t>Agricultural performance monitoring systems</w:t>
      </w:r>
      <w:r w:rsidR="00931E75">
        <w:rPr>
          <w:rFonts w:cs="Arial"/>
          <w:sz w:val="22"/>
        </w:rPr>
        <w:t>;</w:t>
      </w:r>
    </w:p>
    <w:p w:rsidR="00D36A90" w:rsidRPr="00D44CC6" w:rsidRDefault="00D36A90" w:rsidP="002915AB">
      <w:pPr>
        <w:pStyle w:val="ListParagraph"/>
        <w:numPr>
          <w:ilvl w:val="0"/>
          <w:numId w:val="41"/>
        </w:numPr>
        <w:ind w:left="426" w:hanging="426"/>
        <w:jc w:val="both"/>
        <w:rPr>
          <w:rFonts w:cs="Arial"/>
          <w:sz w:val="22"/>
        </w:rPr>
      </w:pPr>
      <w:r>
        <w:rPr>
          <w:rFonts w:cs="Arial"/>
          <w:sz w:val="22"/>
        </w:rPr>
        <w:t xml:space="preserve">The CAADP M&amp;E </w:t>
      </w:r>
      <w:r w:rsidR="005A2DBD">
        <w:rPr>
          <w:rFonts w:cs="Arial"/>
          <w:sz w:val="22"/>
        </w:rPr>
        <w:t>and Mutual Accountability framework</w:t>
      </w:r>
      <w:r w:rsidR="00931E75">
        <w:rPr>
          <w:rFonts w:cs="Arial"/>
          <w:sz w:val="22"/>
        </w:rPr>
        <w:t>; and</w:t>
      </w:r>
    </w:p>
    <w:p w:rsidR="00D36A90" w:rsidRDefault="00D36A90" w:rsidP="002915AB">
      <w:pPr>
        <w:pStyle w:val="ListParagraph"/>
        <w:numPr>
          <w:ilvl w:val="0"/>
          <w:numId w:val="41"/>
        </w:numPr>
        <w:ind w:left="426" w:hanging="426"/>
        <w:jc w:val="both"/>
        <w:rPr>
          <w:rFonts w:cs="Arial"/>
          <w:sz w:val="22"/>
        </w:rPr>
      </w:pPr>
      <w:r w:rsidRPr="00D44CC6">
        <w:rPr>
          <w:rFonts w:cs="Arial"/>
          <w:sz w:val="22"/>
        </w:rPr>
        <w:t>The Africa Peer Review Mechanism (</w:t>
      </w:r>
      <w:r>
        <w:rPr>
          <w:rFonts w:cs="Arial"/>
          <w:sz w:val="22"/>
        </w:rPr>
        <w:t xml:space="preserve">APRM) </w:t>
      </w:r>
      <w:r w:rsidRPr="00D44CC6">
        <w:rPr>
          <w:rFonts w:cs="Arial"/>
          <w:sz w:val="22"/>
        </w:rPr>
        <w:t>review process and Report) as well as the APRM National Programmes of Action (</w:t>
      </w:r>
      <w:proofErr w:type="spellStart"/>
      <w:r w:rsidRPr="00D44CC6">
        <w:rPr>
          <w:rFonts w:cs="Arial"/>
          <w:sz w:val="22"/>
        </w:rPr>
        <w:t>NPoAs</w:t>
      </w:r>
      <w:proofErr w:type="spellEnd"/>
      <w:r w:rsidRPr="00D44CC6">
        <w:rPr>
          <w:rFonts w:cs="Arial"/>
          <w:sz w:val="22"/>
        </w:rPr>
        <w:t>) which are designed to follow-up and implement recommendations of the APRM exercise</w:t>
      </w:r>
      <w:r w:rsidR="00931E75">
        <w:rPr>
          <w:rFonts w:cs="Arial"/>
          <w:sz w:val="22"/>
        </w:rPr>
        <w:t>.</w:t>
      </w:r>
    </w:p>
    <w:p w:rsidR="00D36A90" w:rsidRPr="00D44CC6" w:rsidRDefault="00D36A90" w:rsidP="00D36A90">
      <w:pPr>
        <w:jc w:val="both"/>
        <w:rPr>
          <w:rFonts w:cs="Arial"/>
          <w:sz w:val="22"/>
        </w:rPr>
      </w:pPr>
    </w:p>
    <w:p w:rsidR="00D36A90" w:rsidRPr="00D44CC6" w:rsidRDefault="00D36A90" w:rsidP="00D36A90">
      <w:pPr>
        <w:jc w:val="both"/>
        <w:rPr>
          <w:rFonts w:cs="Arial"/>
          <w:sz w:val="22"/>
        </w:rPr>
      </w:pPr>
      <w:r w:rsidRPr="00D44CC6">
        <w:rPr>
          <w:rFonts w:cs="Arial"/>
          <w:sz w:val="22"/>
        </w:rPr>
        <w:t>Therefore, a key preoccupation in the national level inception phase will be exercises to review NAIP implementation support systems to determine both technical and political set of actions to align the existing tools and systems to serve the goals and purpose of the CAADP Results Framework.</w:t>
      </w:r>
    </w:p>
    <w:p w:rsidR="00D36A90" w:rsidRPr="00D44CC6" w:rsidRDefault="00D36A90" w:rsidP="00D36A90">
      <w:pPr>
        <w:jc w:val="both"/>
        <w:rPr>
          <w:rFonts w:cs="Arial"/>
          <w:sz w:val="22"/>
        </w:rPr>
      </w:pPr>
    </w:p>
    <w:p w:rsidR="00D36A90" w:rsidRPr="00D44CC6" w:rsidRDefault="00D36A90" w:rsidP="00D36A90">
      <w:pPr>
        <w:jc w:val="both"/>
        <w:rPr>
          <w:rFonts w:cs="Arial"/>
          <w:sz w:val="22"/>
        </w:rPr>
      </w:pPr>
      <w:r w:rsidRPr="00D44CC6">
        <w:rPr>
          <w:rFonts w:cs="Arial"/>
          <w:sz w:val="22"/>
        </w:rPr>
        <w:t xml:space="preserve">CAADP ‘implementation support’ efforts and initiatives at regional and continental levels are aimed at supporting countries to stimulate sustainable change in terms of creating progressively conducive and stable policy environment for public and private investments into agriculture, as well as building systemic capacity for implementing agricultural plans and programmes. The effect of this is primarily (a) strengthened and aligned policy and institutional environment and (b) increased investment into agriculture and this in turn, expected to directly and indirectly contribute to produce desired results as defined under the Levels 1 and 2 in the </w:t>
      </w:r>
      <w:r w:rsidR="005A2DBD">
        <w:rPr>
          <w:rFonts w:cs="Arial"/>
          <w:sz w:val="22"/>
        </w:rPr>
        <w:t>CAADP Resu</w:t>
      </w:r>
      <w:r w:rsidRPr="00D44CC6">
        <w:rPr>
          <w:rFonts w:cs="Arial"/>
          <w:sz w:val="22"/>
        </w:rPr>
        <w:t>lts Framework</w:t>
      </w:r>
    </w:p>
    <w:p w:rsidR="00D36A90" w:rsidRPr="00D44CC6" w:rsidRDefault="00D36A90" w:rsidP="00D36A90">
      <w:pPr>
        <w:jc w:val="both"/>
        <w:rPr>
          <w:rFonts w:cs="Arial"/>
          <w:sz w:val="22"/>
        </w:rPr>
      </w:pPr>
    </w:p>
    <w:p w:rsidR="00D36A90" w:rsidRPr="00D44CC6" w:rsidRDefault="00D36A90" w:rsidP="00D36A90">
      <w:pPr>
        <w:jc w:val="both"/>
        <w:rPr>
          <w:rFonts w:cs="Arial"/>
          <w:sz w:val="22"/>
        </w:rPr>
      </w:pPr>
      <w:r w:rsidRPr="00A07F27">
        <w:rPr>
          <w:rFonts w:cs="Arial"/>
          <w:sz w:val="22"/>
        </w:rPr>
        <w:t xml:space="preserve">These results at country level, together add up to the main result of: Sustained inclusive agriculture growth and incomes, creating jobs and reducing poverty. This in turn is the contribution of CAADP to the AU mission of an agriculture-led social and economic transformation, characterised by </w:t>
      </w:r>
      <w:commentRangeStart w:id="9"/>
      <w:r w:rsidRPr="00A07F27">
        <w:rPr>
          <w:rFonts w:cs="Arial"/>
          <w:sz w:val="22"/>
        </w:rPr>
        <w:t>wealth creation; improved food and nutrition security; resilience; and environmental sustainability</w:t>
      </w:r>
      <w:commentRangeEnd w:id="9"/>
      <w:r w:rsidR="00EC64D4">
        <w:rPr>
          <w:rStyle w:val="CommentReference"/>
        </w:rPr>
        <w:commentReference w:id="9"/>
      </w:r>
      <w:r w:rsidRPr="00D44CC6">
        <w:rPr>
          <w:rFonts w:cs="Arial"/>
          <w:sz w:val="22"/>
        </w:rPr>
        <w:t>.</w:t>
      </w:r>
    </w:p>
    <w:p w:rsidR="00D36A90" w:rsidRDefault="00D36A90" w:rsidP="00D36A90">
      <w:pPr>
        <w:jc w:val="both"/>
        <w:rPr>
          <w:rFonts w:cs="Arial"/>
          <w:sz w:val="22"/>
        </w:rPr>
      </w:pPr>
    </w:p>
    <w:p w:rsidR="00D36A90" w:rsidRDefault="00D36A90" w:rsidP="00D36A90">
      <w:pPr>
        <w:jc w:val="both"/>
        <w:rPr>
          <w:rFonts w:cs="Arial"/>
          <w:sz w:val="22"/>
        </w:rPr>
      </w:pPr>
    </w:p>
    <w:p w:rsidR="00D36A90" w:rsidRPr="00D44CC6" w:rsidRDefault="00D36A90" w:rsidP="002915AB">
      <w:pPr>
        <w:pStyle w:val="Heading1"/>
        <w:numPr>
          <w:ilvl w:val="1"/>
          <w:numId w:val="55"/>
        </w:numPr>
        <w:spacing w:before="0" w:after="0"/>
        <w:ind w:left="709" w:hanging="709"/>
        <w:rPr>
          <w:rFonts w:cs="Arial"/>
          <w:sz w:val="24"/>
          <w:szCs w:val="24"/>
        </w:rPr>
      </w:pPr>
      <w:r w:rsidRPr="00D44CC6">
        <w:rPr>
          <w:rFonts w:cs="Arial"/>
          <w:sz w:val="24"/>
          <w:szCs w:val="24"/>
        </w:rPr>
        <w:t>USING THE CAADP RESULTS FRAMEWORK AT REGIONAL</w:t>
      </w:r>
      <w:r>
        <w:rPr>
          <w:rFonts w:cs="Arial"/>
          <w:sz w:val="24"/>
          <w:szCs w:val="24"/>
        </w:rPr>
        <w:t>-</w:t>
      </w:r>
      <w:r w:rsidRPr="00D44CC6">
        <w:rPr>
          <w:rFonts w:cs="Arial"/>
          <w:sz w:val="24"/>
          <w:szCs w:val="24"/>
        </w:rPr>
        <w:t>CONTINENTAL LEVELS</w:t>
      </w:r>
    </w:p>
    <w:p w:rsidR="00D36A90" w:rsidRPr="00D44CC6" w:rsidRDefault="00D36A90" w:rsidP="00D36A90">
      <w:pPr>
        <w:pStyle w:val="CommentText"/>
        <w:jc w:val="both"/>
        <w:rPr>
          <w:rFonts w:cs="Arial"/>
          <w:sz w:val="22"/>
          <w:szCs w:val="22"/>
        </w:rPr>
      </w:pPr>
    </w:p>
    <w:p w:rsidR="00D36A90" w:rsidRPr="00D44CC6" w:rsidRDefault="00D36A90" w:rsidP="00D36A90">
      <w:pPr>
        <w:pStyle w:val="CommentText"/>
        <w:jc w:val="both"/>
        <w:rPr>
          <w:rFonts w:cs="Arial"/>
          <w:sz w:val="22"/>
          <w:szCs w:val="22"/>
        </w:rPr>
      </w:pPr>
      <w:r w:rsidRPr="00D44CC6">
        <w:rPr>
          <w:rFonts w:cs="Arial"/>
          <w:sz w:val="22"/>
          <w:szCs w:val="22"/>
        </w:rPr>
        <w:t>At regional and continental level, under the leadership of Regional Economic Communities (RECs) and the NEPAD Planning and Coordination Agency (NEPAD Agency) and African Union Commission (AUC) and their cooperating partners, the CAADP Results Framework will:</w:t>
      </w:r>
    </w:p>
    <w:p w:rsidR="00D36A90" w:rsidRPr="00D44CC6" w:rsidRDefault="00D36A90" w:rsidP="00D36A90">
      <w:pPr>
        <w:pStyle w:val="CommentText"/>
        <w:jc w:val="both"/>
        <w:rPr>
          <w:rFonts w:cs="Arial"/>
          <w:sz w:val="22"/>
          <w:szCs w:val="22"/>
        </w:rPr>
      </w:pPr>
    </w:p>
    <w:p w:rsidR="00D36A90" w:rsidRPr="00D44CC6" w:rsidRDefault="00D36A90" w:rsidP="002915AB">
      <w:pPr>
        <w:pStyle w:val="CommentText"/>
        <w:numPr>
          <w:ilvl w:val="0"/>
          <w:numId w:val="46"/>
        </w:numPr>
        <w:ind w:left="426" w:hanging="426"/>
        <w:jc w:val="both"/>
        <w:rPr>
          <w:rFonts w:cs="Arial"/>
          <w:sz w:val="22"/>
          <w:szCs w:val="22"/>
        </w:rPr>
      </w:pPr>
      <w:r w:rsidRPr="00D44CC6">
        <w:rPr>
          <w:rFonts w:cs="Arial"/>
          <w:sz w:val="22"/>
          <w:szCs w:val="22"/>
        </w:rPr>
        <w:t>Provide in a clear implementable and traceable form the priority areas, targets and indicators which will define “CAADP implementation support”. The level 3 in the Results Framework chart provides, at this moment, the identified CAADP implementation Support priority areas</w:t>
      </w:r>
    </w:p>
    <w:p w:rsidR="00D36A90" w:rsidRPr="00D44CC6" w:rsidRDefault="00D36A90" w:rsidP="00D36A90">
      <w:pPr>
        <w:pStyle w:val="CommentText"/>
        <w:ind w:left="426"/>
        <w:jc w:val="both"/>
        <w:rPr>
          <w:rFonts w:cs="Arial"/>
          <w:sz w:val="22"/>
          <w:szCs w:val="22"/>
        </w:rPr>
      </w:pPr>
    </w:p>
    <w:p w:rsidR="00D36A90" w:rsidRDefault="00D36A90" w:rsidP="002915AB">
      <w:pPr>
        <w:pStyle w:val="CommentText"/>
        <w:numPr>
          <w:ilvl w:val="0"/>
          <w:numId w:val="46"/>
        </w:numPr>
        <w:ind w:left="426" w:hanging="426"/>
        <w:jc w:val="both"/>
        <w:rPr>
          <w:rFonts w:cs="Arial"/>
          <w:sz w:val="22"/>
          <w:szCs w:val="22"/>
        </w:rPr>
      </w:pPr>
      <w:r w:rsidRPr="00D44CC6">
        <w:rPr>
          <w:rFonts w:cs="Arial"/>
          <w:sz w:val="22"/>
          <w:szCs w:val="22"/>
        </w:rPr>
        <w:t xml:space="preserve">Serve as the central “yardstick” to standardise and benchmark as well as facilitate, guide  and compel alignment and harmonization of strategies and programmes by all players and stakeholders, including regional farmer organizations, private sector, civil society, knowledge-research institutions and multilateral and donor partners. At continental level, therefore, the CAADP Results Framework will provide the basis and character for the annual CAADP Outlook Report, currently prepared through </w:t>
      </w:r>
      <w:proofErr w:type="spellStart"/>
      <w:r w:rsidRPr="00D44CC6">
        <w:rPr>
          <w:rFonts w:cs="Arial"/>
          <w:sz w:val="22"/>
          <w:szCs w:val="22"/>
        </w:rPr>
        <w:t>ReSAKSS</w:t>
      </w:r>
      <w:proofErr w:type="spellEnd"/>
      <w:r w:rsidRPr="00D44CC6">
        <w:rPr>
          <w:rFonts w:cs="Arial"/>
          <w:sz w:val="22"/>
          <w:szCs w:val="22"/>
        </w:rPr>
        <w:t>.</w:t>
      </w:r>
      <w:r>
        <w:rPr>
          <w:rFonts w:cs="Arial"/>
          <w:sz w:val="22"/>
          <w:szCs w:val="22"/>
        </w:rPr>
        <w:t xml:space="preserve"> The </w:t>
      </w:r>
      <w:r w:rsidRPr="00D44CC6">
        <w:rPr>
          <w:rFonts w:cs="Arial"/>
          <w:sz w:val="22"/>
          <w:szCs w:val="22"/>
        </w:rPr>
        <w:t xml:space="preserve">CAADP Results Framework </w:t>
      </w:r>
      <w:r>
        <w:rPr>
          <w:rFonts w:cs="Arial"/>
          <w:sz w:val="22"/>
          <w:szCs w:val="22"/>
        </w:rPr>
        <w:t xml:space="preserve">should within its initial states help to objectively rationalise on the various technical reports on CAADP and African Agriculture including the current </w:t>
      </w:r>
      <w:r w:rsidRPr="00E52173">
        <w:rPr>
          <w:rFonts w:cs="Arial"/>
          <w:sz w:val="22"/>
          <w:szCs w:val="22"/>
        </w:rPr>
        <w:t>CAADP Trends and Outlook Report</w:t>
      </w:r>
      <w:r>
        <w:rPr>
          <w:rFonts w:cs="Arial"/>
          <w:sz w:val="22"/>
          <w:szCs w:val="22"/>
        </w:rPr>
        <w:t>.</w:t>
      </w:r>
    </w:p>
    <w:p w:rsidR="00D36A90" w:rsidRDefault="00D36A90" w:rsidP="00D36A90">
      <w:pPr>
        <w:pStyle w:val="ListParagraph"/>
        <w:rPr>
          <w:rFonts w:cs="Arial"/>
          <w:sz w:val="22"/>
          <w:szCs w:val="22"/>
        </w:rPr>
      </w:pPr>
    </w:p>
    <w:p w:rsidR="00D36A90" w:rsidRPr="00D44CC6" w:rsidRDefault="00D36A90" w:rsidP="00D36A90">
      <w:pPr>
        <w:pStyle w:val="CommentText"/>
        <w:jc w:val="both"/>
        <w:rPr>
          <w:rFonts w:cs="Arial"/>
          <w:sz w:val="22"/>
          <w:szCs w:val="22"/>
        </w:rPr>
      </w:pPr>
      <w:r w:rsidRPr="00D44CC6">
        <w:rPr>
          <w:rFonts w:cs="Arial"/>
          <w:sz w:val="22"/>
          <w:szCs w:val="22"/>
        </w:rPr>
        <w:t>Implementation of the CAADP Results Framework at regional and continental levels will include monitoring a small group of indicators across countries and regions in order to track progress (productivity as well as transformational). Table</w:t>
      </w:r>
      <w:r>
        <w:rPr>
          <w:rFonts w:cs="Arial"/>
          <w:sz w:val="22"/>
          <w:szCs w:val="22"/>
        </w:rPr>
        <w:t>s</w:t>
      </w:r>
      <w:r w:rsidRPr="00D44CC6">
        <w:rPr>
          <w:rFonts w:cs="Arial"/>
          <w:sz w:val="22"/>
          <w:szCs w:val="22"/>
        </w:rPr>
        <w:t xml:space="preserve"> </w:t>
      </w:r>
      <w:r w:rsidR="00A63DE6">
        <w:rPr>
          <w:rFonts w:cs="Arial"/>
          <w:sz w:val="22"/>
          <w:szCs w:val="22"/>
        </w:rPr>
        <w:t>3.1 to 3</w:t>
      </w:r>
      <w:r w:rsidR="00EC64D4">
        <w:rPr>
          <w:rFonts w:cs="Arial"/>
          <w:sz w:val="22"/>
          <w:szCs w:val="22"/>
        </w:rPr>
        <w:t>.5</w:t>
      </w:r>
      <w:r w:rsidRPr="00D44CC6">
        <w:rPr>
          <w:rFonts w:cs="Arial"/>
          <w:sz w:val="22"/>
          <w:szCs w:val="22"/>
        </w:rPr>
        <w:t xml:space="preserve"> provides list of indicators which will be tracked through existing monitoring systems and tools. The Results Framework will also enable </w:t>
      </w:r>
      <w:r w:rsidRPr="00D44CC6">
        <w:rPr>
          <w:rFonts w:cs="Arial"/>
          <w:sz w:val="22"/>
          <w:szCs w:val="22"/>
        </w:rPr>
        <w:lastRenderedPageBreak/>
        <w:t xml:space="preserve">Africa’s international agricultural development initiatives, partnerships and alliances, such as Grow Africa, New Alliance and CGIAR Initiatives, </w:t>
      </w:r>
      <w:r>
        <w:rPr>
          <w:rFonts w:cs="Arial"/>
          <w:sz w:val="22"/>
          <w:szCs w:val="22"/>
        </w:rPr>
        <w:t>Global Agriculture Food Security Programme (</w:t>
      </w:r>
      <w:r w:rsidRPr="00D44CC6">
        <w:rPr>
          <w:rFonts w:cs="Arial"/>
          <w:sz w:val="22"/>
          <w:szCs w:val="22"/>
        </w:rPr>
        <w:t>GAFSP</w:t>
      </w:r>
      <w:r>
        <w:rPr>
          <w:rFonts w:cs="Arial"/>
          <w:sz w:val="22"/>
          <w:szCs w:val="22"/>
        </w:rPr>
        <w:t>)</w:t>
      </w:r>
      <w:r w:rsidRPr="00D44CC6">
        <w:rPr>
          <w:rFonts w:cs="Arial"/>
          <w:sz w:val="22"/>
          <w:szCs w:val="22"/>
        </w:rPr>
        <w:t>, etc…, to demonstrate alignment with CAADP objectives, strategies and Africa’s agriculture development agenda.</w:t>
      </w:r>
    </w:p>
    <w:p w:rsidR="00D36A90" w:rsidRPr="00D44CC6" w:rsidRDefault="00D36A90" w:rsidP="00D36A90">
      <w:pPr>
        <w:pStyle w:val="NoSpacing"/>
        <w:jc w:val="both"/>
        <w:rPr>
          <w:rFonts w:ascii="Arial" w:eastAsia="Times New Roman" w:hAnsi="Arial" w:cs="Arial"/>
          <w:lang w:val="en-GB" w:bidi="ar-SA"/>
        </w:rPr>
      </w:pPr>
    </w:p>
    <w:p w:rsidR="00D36A90" w:rsidRPr="00D44CC6" w:rsidRDefault="00D36A90" w:rsidP="00D36A90">
      <w:pPr>
        <w:jc w:val="both"/>
        <w:rPr>
          <w:rFonts w:cs="Arial"/>
          <w:sz w:val="22"/>
        </w:rPr>
      </w:pPr>
    </w:p>
    <w:p w:rsidR="00D36A90" w:rsidRPr="00D44CC6" w:rsidRDefault="00D36A90" w:rsidP="002915AB">
      <w:pPr>
        <w:pStyle w:val="ListParagraph"/>
        <w:numPr>
          <w:ilvl w:val="2"/>
          <w:numId w:val="55"/>
        </w:numPr>
        <w:ind w:left="709" w:hanging="709"/>
        <w:jc w:val="both"/>
        <w:rPr>
          <w:rFonts w:cs="Arial"/>
          <w:b/>
          <w:sz w:val="22"/>
        </w:rPr>
      </w:pPr>
      <w:r>
        <w:rPr>
          <w:rFonts w:cs="Arial"/>
          <w:b/>
          <w:sz w:val="22"/>
        </w:rPr>
        <w:t>The CAADP Results Framework Implementation Support Inception phase</w:t>
      </w:r>
    </w:p>
    <w:p w:rsidR="00D36A90" w:rsidRPr="00D44CC6" w:rsidRDefault="00D36A90" w:rsidP="00D36A90">
      <w:pPr>
        <w:jc w:val="both"/>
        <w:rPr>
          <w:rFonts w:cs="Arial"/>
          <w:sz w:val="22"/>
        </w:rPr>
      </w:pPr>
    </w:p>
    <w:p w:rsidR="00D36A90" w:rsidRPr="00D44CC6" w:rsidRDefault="00D36A90" w:rsidP="00D36A90">
      <w:pPr>
        <w:jc w:val="both"/>
        <w:rPr>
          <w:rFonts w:cs="Arial"/>
          <w:sz w:val="22"/>
        </w:rPr>
      </w:pPr>
      <w:r>
        <w:rPr>
          <w:rFonts w:cs="Arial"/>
          <w:sz w:val="22"/>
        </w:rPr>
        <w:t>Noting that implementing the CAADP Results Framework will be undertaken as part of the on-going country CAADP implementation support</w:t>
      </w:r>
      <w:r w:rsidR="00E937F3">
        <w:rPr>
          <w:rFonts w:cs="Arial"/>
          <w:sz w:val="22"/>
        </w:rPr>
        <w:t>, the</w:t>
      </w:r>
      <w:r>
        <w:rPr>
          <w:rFonts w:cs="Arial"/>
          <w:sz w:val="22"/>
        </w:rPr>
        <w:t xml:space="preserve"> actual interven</w:t>
      </w:r>
      <w:r w:rsidR="00E937F3">
        <w:rPr>
          <w:rFonts w:cs="Arial"/>
          <w:sz w:val="22"/>
        </w:rPr>
        <w:t>tions</w:t>
      </w:r>
      <w:r>
        <w:rPr>
          <w:rFonts w:cs="Arial"/>
          <w:sz w:val="22"/>
        </w:rPr>
        <w:t xml:space="preserve"> will be country specific. Countries already with investment plans and focusing on implementation present</w:t>
      </w:r>
      <w:r w:rsidR="006F706A">
        <w:rPr>
          <w:rFonts w:cs="Arial"/>
          <w:sz w:val="22"/>
        </w:rPr>
        <w:t xml:space="preserve"> a good </w:t>
      </w:r>
      <w:r>
        <w:rPr>
          <w:rFonts w:cs="Arial"/>
          <w:sz w:val="22"/>
        </w:rPr>
        <w:t xml:space="preserve">entry point especially in the process of developing and consolidating results and associated M&amp;E systems. Countries </w:t>
      </w:r>
      <w:r w:rsidR="006F706A">
        <w:rPr>
          <w:rFonts w:cs="Arial"/>
          <w:sz w:val="22"/>
        </w:rPr>
        <w:t xml:space="preserve">that are </w:t>
      </w:r>
      <w:r>
        <w:rPr>
          <w:rFonts w:cs="Arial"/>
          <w:sz w:val="22"/>
        </w:rPr>
        <w:t xml:space="preserve">at various stages before finalising the investment plans will also embrace the Results Framework as part of the planning process. Year 1, i.e. 2014 is designated as the Inception phase </w:t>
      </w:r>
      <w:r w:rsidR="009A110F">
        <w:rPr>
          <w:rFonts w:cs="Arial"/>
          <w:sz w:val="22"/>
        </w:rPr>
        <w:t>for the</w:t>
      </w:r>
      <w:r>
        <w:rPr>
          <w:rFonts w:cs="Arial"/>
          <w:sz w:val="22"/>
        </w:rPr>
        <w:t xml:space="preserve"> implementation of the CAADP Results Framework. </w:t>
      </w:r>
      <w:r w:rsidRPr="00D44CC6">
        <w:rPr>
          <w:rFonts w:cs="Arial"/>
          <w:sz w:val="22"/>
        </w:rPr>
        <w:t>The declaration of 2014 as African Union Year for Agriculture, Food Security and Nutrition will help to galvanise public energy, debate and consultations, thereby bring the desire</w:t>
      </w:r>
      <w:r>
        <w:rPr>
          <w:rFonts w:cs="Arial"/>
          <w:sz w:val="22"/>
        </w:rPr>
        <w:t>d</w:t>
      </w:r>
      <w:r w:rsidRPr="00D44CC6">
        <w:rPr>
          <w:rFonts w:cs="Arial"/>
          <w:sz w:val="22"/>
        </w:rPr>
        <w:t xml:space="preserve"> attention and reflections on African agriculture and CAADP.</w:t>
      </w:r>
    </w:p>
    <w:p w:rsidR="00D36A90" w:rsidRPr="00D44CC6" w:rsidRDefault="00D36A90" w:rsidP="00D36A90">
      <w:pPr>
        <w:jc w:val="both"/>
        <w:rPr>
          <w:rFonts w:cs="Arial"/>
          <w:sz w:val="22"/>
        </w:rPr>
      </w:pPr>
    </w:p>
    <w:p w:rsidR="00D36A90" w:rsidRPr="00D44CC6" w:rsidRDefault="00D36A90" w:rsidP="00D36A90">
      <w:pPr>
        <w:jc w:val="both"/>
        <w:rPr>
          <w:rFonts w:cs="Arial"/>
          <w:sz w:val="22"/>
        </w:rPr>
      </w:pPr>
      <w:r>
        <w:rPr>
          <w:rFonts w:cs="Arial"/>
          <w:sz w:val="22"/>
        </w:rPr>
        <w:t xml:space="preserve">The Inception phase will involve a </w:t>
      </w:r>
      <w:r w:rsidRPr="00D44CC6">
        <w:rPr>
          <w:rFonts w:cs="Arial"/>
          <w:sz w:val="22"/>
        </w:rPr>
        <w:t xml:space="preserve">series of work steams </w:t>
      </w:r>
      <w:r>
        <w:rPr>
          <w:rFonts w:cs="Arial"/>
          <w:sz w:val="22"/>
        </w:rPr>
        <w:t xml:space="preserve">which will be implemented </w:t>
      </w:r>
      <w:r w:rsidRPr="00D44CC6">
        <w:rPr>
          <w:rFonts w:cs="Arial"/>
          <w:sz w:val="22"/>
        </w:rPr>
        <w:t xml:space="preserve">across </w:t>
      </w:r>
      <w:r>
        <w:rPr>
          <w:rFonts w:cs="Arial"/>
          <w:sz w:val="22"/>
        </w:rPr>
        <w:t xml:space="preserve">all </w:t>
      </w:r>
      <w:r w:rsidRPr="00D44CC6">
        <w:rPr>
          <w:rFonts w:cs="Arial"/>
          <w:sz w:val="22"/>
        </w:rPr>
        <w:t>the levels facilitating:</w:t>
      </w:r>
    </w:p>
    <w:p w:rsidR="00D36A90" w:rsidRPr="00D44CC6" w:rsidRDefault="00D36A90" w:rsidP="002915AB">
      <w:pPr>
        <w:pStyle w:val="ListParagraph"/>
        <w:numPr>
          <w:ilvl w:val="0"/>
          <w:numId w:val="10"/>
        </w:numPr>
        <w:ind w:left="284" w:hanging="284"/>
        <w:jc w:val="both"/>
        <w:rPr>
          <w:rFonts w:cs="Arial"/>
          <w:sz w:val="22"/>
        </w:rPr>
      </w:pPr>
      <w:r w:rsidRPr="00D44CC6">
        <w:rPr>
          <w:rFonts w:cs="Arial"/>
          <w:sz w:val="22"/>
        </w:rPr>
        <w:t>The desired public and special interest-groups advocacy and communication</w:t>
      </w:r>
      <w:r w:rsidR="00931E75">
        <w:rPr>
          <w:rFonts w:cs="Arial"/>
          <w:sz w:val="22"/>
        </w:rPr>
        <w:t>;</w:t>
      </w:r>
    </w:p>
    <w:p w:rsidR="00D36A90" w:rsidRPr="00D44CC6" w:rsidRDefault="00D36A90" w:rsidP="002915AB">
      <w:pPr>
        <w:pStyle w:val="ListParagraph"/>
        <w:numPr>
          <w:ilvl w:val="0"/>
          <w:numId w:val="10"/>
        </w:numPr>
        <w:ind w:left="284" w:hanging="284"/>
        <w:jc w:val="both"/>
        <w:rPr>
          <w:rFonts w:cs="Arial"/>
          <w:sz w:val="22"/>
        </w:rPr>
      </w:pPr>
      <w:r w:rsidRPr="00D44CC6">
        <w:rPr>
          <w:rFonts w:cs="Arial"/>
          <w:sz w:val="22"/>
        </w:rPr>
        <w:t>Analytical work to support deeper evidence-based understanding of the core problems</w:t>
      </w:r>
      <w:r w:rsidR="00EC64D4">
        <w:rPr>
          <w:rFonts w:cs="Arial"/>
          <w:sz w:val="22"/>
        </w:rPr>
        <w:t>,</w:t>
      </w:r>
      <w:r w:rsidRPr="00D44CC6">
        <w:rPr>
          <w:rFonts w:cs="Arial"/>
          <w:sz w:val="22"/>
        </w:rPr>
        <w:t xml:space="preserve"> issues, opportunities as well as national priorities. This will also include critical work to strengthen and align knowledge support systems, monitoring and evaluation capacity and systems as well as all related systems, tools and capacity for improved accountability</w:t>
      </w:r>
      <w:r w:rsidR="00730888">
        <w:rPr>
          <w:rFonts w:cs="Arial"/>
          <w:sz w:val="22"/>
        </w:rPr>
        <w:t>:</w:t>
      </w:r>
      <w:r w:rsidRPr="00D44CC6">
        <w:rPr>
          <w:rFonts w:cs="Arial"/>
          <w:sz w:val="22"/>
        </w:rPr>
        <w:t xml:space="preserve"> and</w:t>
      </w:r>
    </w:p>
    <w:p w:rsidR="00D36A90" w:rsidRPr="00D44CC6" w:rsidRDefault="00D36A90" w:rsidP="002915AB">
      <w:pPr>
        <w:pStyle w:val="ListParagraph"/>
        <w:numPr>
          <w:ilvl w:val="0"/>
          <w:numId w:val="10"/>
        </w:numPr>
        <w:ind w:left="284" w:hanging="284"/>
        <w:jc w:val="both"/>
        <w:rPr>
          <w:rFonts w:cs="Arial"/>
          <w:sz w:val="22"/>
        </w:rPr>
      </w:pPr>
      <w:r w:rsidRPr="00D44CC6">
        <w:rPr>
          <w:rFonts w:cs="Arial"/>
          <w:sz w:val="22"/>
        </w:rPr>
        <w:t>Determining and streamlining into local country specific tools and processes to advance “implementation” of the CAADP results framework</w:t>
      </w:r>
      <w:r w:rsidR="00931E75">
        <w:rPr>
          <w:rFonts w:cs="Arial"/>
          <w:sz w:val="22"/>
        </w:rPr>
        <w:t>.</w:t>
      </w:r>
    </w:p>
    <w:p w:rsidR="00D36A90" w:rsidRPr="00D44CC6" w:rsidRDefault="00D36A90" w:rsidP="00D36A90">
      <w:pPr>
        <w:jc w:val="both"/>
        <w:rPr>
          <w:rFonts w:cs="Arial"/>
          <w:sz w:val="22"/>
        </w:rPr>
      </w:pPr>
    </w:p>
    <w:p w:rsidR="00D36A90" w:rsidRPr="00D44CC6" w:rsidRDefault="00D36A90" w:rsidP="00D36A90">
      <w:pPr>
        <w:jc w:val="both"/>
        <w:rPr>
          <w:rFonts w:cs="Arial"/>
          <w:sz w:val="22"/>
        </w:rPr>
      </w:pPr>
      <w:r w:rsidRPr="00D44CC6">
        <w:rPr>
          <w:rFonts w:cs="Arial"/>
          <w:sz w:val="22"/>
        </w:rPr>
        <w:t>At the July 2014 African Union Heads of State and Government Summit, the countries will be expected to make high level pronouncements on their resolve, commitments and strategies in addressing and attaining desired results and impact at Levels 1 and 2 of the CAADP results framework.</w:t>
      </w:r>
    </w:p>
    <w:p w:rsidR="00D36A90" w:rsidRPr="00D44CC6" w:rsidRDefault="00D36A90" w:rsidP="00D36A90">
      <w:pPr>
        <w:jc w:val="both"/>
        <w:rPr>
          <w:rFonts w:cs="Arial"/>
          <w:sz w:val="22"/>
        </w:rPr>
      </w:pPr>
    </w:p>
    <w:p w:rsidR="00D36A90" w:rsidRPr="00D44CC6" w:rsidRDefault="00D36A90" w:rsidP="00D36A90">
      <w:pPr>
        <w:jc w:val="both"/>
        <w:rPr>
          <w:rFonts w:cs="Arial"/>
          <w:sz w:val="22"/>
        </w:rPr>
      </w:pPr>
      <w:r w:rsidRPr="00D44CC6">
        <w:rPr>
          <w:rFonts w:cs="Arial"/>
          <w:sz w:val="22"/>
        </w:rPr>
        <w:t xml:space="preserve">Taking into account of the local circumstances, </w:t>
      </w:r>
      <w:r w:rsidR="00730888">
        <w:rPr>
          <w:rFonts w:cs="Arial"/>
          <w:sz w:val="22"/>
        </w:rPr>
        <w:t xml:space="preserve">the </w:t>
      </w:r>
      <w:r w:rsidRPr="00D44CC6">
        <w:rPr>
          <w:rFonts w:cs="Arial"/>
          <w:sz w:val="22"/>
        </w:rPr>
        <w:t>investment plan c</w:t>
      </w:r>
      <w:r w:rsidR="00730888">
        <w:rPr>
          <w:rFonts w:cs="Arial"/>
          <w:sz w:val="22"/>
        </w:rPr>
        <w:t>ycle</w:t>
      </w:r>
      <w:r w:rsidRPr="00D44CC6">
        <w:rPr>
          <w:rFonts w:cs="Arial"/>
          <w:sz w:val="22"/>
        </w:rPr>
        <w:t xml:space="preserve"> as well as </w:t>
      </w:r>
      <w:r w:rsidR="009339ED">
        <w:rPr>
          <w:rFonts w:cs="Arial"/>
          <w:sz w:val="22"/>
        </w:rPr>
        <w:t xml:space="preserve">the </w:t>
      </w:r>
      <w:r w:rsidRPr="00D44CC6">
        <w:rPr>
          <w:rFonts w:cs="Arial"/>
          <w:sz w:val="22"/>
        </w:rPr>
        <w:t xml:space="preserve">local drive to move with the processes, the inception phase is expected to last an average of one-and-half years. Countries will be expected to start with longer term associated overlapping post-inception programmes as from the first half of the second year.  </w:t>
      </w:r>
    </w:p>
    <w:p w:rsidR="00D36A90" w:rsidRDefault="00D36A90" w:rsidP="00D36A90">
      <w:pPr>
        <w:jc w:val="both"/>
        <w:rPr>
          <w:rFonts w:cs="Arial"/>
          <w:sz w:val="22"/>
        </w:rPr>
      </w:pPr>
    </w:p>
    <w:p w:rsidR="00D36A90" w:rsidRDefault="00D36A90" w:rsidP="00D36A90">
      <w:pPr>
        <w:pStyle w:val="NoSpacing"/>
        <w:jc w:val="both"/>
        <w:rPr>
          <w:rFonts w:ascii="Arial" w:hAnsi="Arial" w:cs="Arial"/>
        </w:rPr>
      </w:pPr>
      <w:r w:rsidRPr="00D44CC6">
        <w:rPr>
          <w:rFonts w:ascii="Arial" w:hAnsi="Arial" w:cs="Arial"/>
        </w:rPr>
        <w:t>The primary preoccupation in the inception phase will involve:</w:t>
      </w:r>
    </w:p>
    <w:p w:rsidR="00D36A90" w:rsidRPr="00D44CC6" w:rsidRDefault="00D36A90" w:rsidP="00D36A90">
      <w:pPr>
        <w:pStyle w:val="NoSpacing"/>
        <w:jc w:val="both"/>
        <w:rPr>
          <w:rFonts w:ascii="Arial" w:hAnsi="Arial" w:cs="Arial"/>
        </w:rPr>
      </w:pPr>
    </w:p>
    <w:p w:rsidR="00D36A90" w:rsidRPr="00D44CC6" w:rsidRDefault="00D36A90" w:rsidP="002915AB">
      <w:pPr>
        <w:pStyle w:val="NoSpacing"/>
        <w:numPr>
          <w:ilvl w:val="0"/>
          <w:numId w:val="41"/>
        </w:numPr>
        <w:ind w:left="426" w:hanging="426"/>
        <w:jc w:val="both"/>
        <w:rPr>
          <w:rFonts w:ascii="Arial" w:hAnsi="Arial" w:cs="Arial"/>
        </w:rPr>
      </w:pPr>
      <w:r w:rsidRPr="00D44CC6">
        <w:rPr>
          <w:rFonts w:ascii="Arial" w:hAnsi="Arial" w:cs="Arial"/>
        </w:rPr>
        <w:t>alignment of the CAADP Implementation Support institutional and programme results frameworks of the AUC, the NEPAD Agency and RECs (as well as those of their cooperating partners)</w:t>
      </w:r>
      <w:r w:rsidR="00A63D13">
        <w:rPr>
          <w:rFonts w:ascii="Arial" w:hAnsi="Arial" w:cs="Arial"/>
        </w:rPr>
        <w:t>;</w:t>
      </w:r>
    </w:p>
    <w:p w:rsidR="00D36A90" w:rsidRPr="00D44CC6" w:rsidRDefault="00D36A90" w:rsidP="002915AB">
      <w:pPr>
        <w:pStyle w:val="NoSpacing"/>
        <w:numPr>
          <w:ilvl w:val="0"/>
          <w:numId w:val="41"/>
        </w:numPr>
        <w:ind w:left="426" w:hanging="426"/>
        <w:jc w:val="both"/>
        <w:rPr>
          <w:rFonts w:ascii="Arial" w:hAnsi="Arial" w:cs="Arial"/>
        </w:rPr>
      </w:pPr>
      <w:r w:rsidRPr="00D44CC6">
        <w:rPr>
          <w:rFonts w:ascii="Arial" w:hAnsi="Arial" w:cs="Arial"/>
        </w:rPr>
        <w:t>building necessary support knowledge and data base</w:t>
      </w:r>
      <w:r w:rsidR="00A63D13">
        <w:rPr>
          <w:rFonts w:ascii="Arial" w:hAnsi="Arial" w:cs="Arial"/>
        </w:rPr>
        <w:t>s,</w:t>
      </w:r>
      <w:r w:rsidRPr="00D44CC6">
        <w:rPr>
          <w:rFonts w:ascii="Arial" w:hAnsi="Arial" w:cs="Arial"/>
        </w:rPr>
        <w:t xml:space="preserve"> including baselines</w:t>
      </w:r>
      <w:r w:rsidR="00A63D13">
        <w:rPr>
          <w:rFonts w:ascii="Arial" w:hAnsi="Arial" w:cs="Arial"/>
        </w:rPr>
        <w:t>; and</w:t>
      </w:r>
    </w:p>
    <w:p w:rsidR="00D36A90" w:rsidRDefault="00D36A90" w:rsidP="002915AB">
      <w:pPr>
        <w:pStyle w:val="NoSpacing"/>
        <w:numPr>
          <w:ilvl w:val="0"/>
          <w:numId w:val="41"/>
        </w:numPr>
        <w:ind w:left="426" w:hanging="426"/>
        <w:jc w:val="both"/>
        <w:rPr>
          <w:rFonts w:ascii="Arial" w:hAnsi="Arial" w:cs="Arial"/>
        </w:rPr>
      </w:pPr>
      <w:r w:rsidRPr="00D44CC6">
        <w:rPr>
          <w:rFonts w:ascii="Arial" w:hAnsi="Arial" w:cs="Arial"/>
        </w:rPr>
        <w:t>identify</w:t>
      </w:r>
      <w:r w:rsidR="00A63D13">
        <w:rPr>
          <w:rFonts w:ascii="Arial" w:hAnsi="Arial" w:cs="Arial"/>
        </w:rPr>
        <w:t>ing</w:t>
      </w:r>
      <w:r w:rsidRPr="00D44CC6">
        <w:rPr>
          <w:rFonts w:ascii="Arial" w:hAnsi="Arial" w:cs="Arial"/>
        </w:rPr>
        <w:t xml:space="preserve"> appropriate regional and continental instruments and processes within which to </w:t>
      </w:r>
      <w:r>
        <w:rPr>
          <w:rFonts w:ascii="Arial" w:hAnsi="Arial" w:cs="Arial"/>
        </w:rPr>
        <w:t>anchor</w:t>
      </w:r>
      <w:r w:rsidRPr="00D44CC6">
        <w:rPr>
          <w:rFonts w:ascii="Arial" w:hAnsi="Arial" w:cs="Arial"/>
        </w:rPr>
        <w:t xml:space="preserve"> implementation of the CAADP results framework</w:t>
      </w:r>
      <w:r w:rsidR="00931E75">
        <w:rPr>
          <w:rFonts w:ascii="Arial" w:hAnsi="Arial" w:cs="Arial"/>
        </w:rPr>
        <w:t>.</w:t>
      </w:r>
    </w:p>
    <w:p w:rsidR="00D36A90" w:rsidRDefault="00D36A90" w:rsidP="00D36A90">
      <w:pPr>
        <w:pStyle w:val="NoSpacing"/>
        <w:jc w:val="both"/>
        <w:rPr>
          <w:rFonts w:ascii="Arial" w:hAnsi="Arial" w:cs="Arial"/>
        </w:rPr>
      </w:pPr>
    </w:p>
    <w:p w:rsidR="00D36A90" w:rsidRPr="0026276A" w:rsidRDefault="00D36A90" w:rsidP="002915AB">
      <w:pPr>
        <w:pStyle w:val="Heading1"/>
        <w:numPr>
          <w:ilvl w:val="0"/>
          <w:numId w:val="55"/>
        </w:numPr>
        <w:spacing w:before="0" w:after="0"/>
        <w:ind w:left="709" w:hanging="709"/>
        <w:rPr>
          <w:rFonts w:cs="Arial"/>
          <w:color w:val="DE811B"/>
          <w:sz w:val="28"/>
        </w:rPr>
      </w:pPr>
      <w:r w:rsidRPr="0026276A">
        <w:rPr>
          <w:rFonts w:cs="Arial"/>
          <w:color w:val="DE811B"/>
          <w:sz w:val="28"/>
        </w:rPr>
        <w:t>MONITORING, REPORTS AND REPORTING</w:t>
      </w:r>
    </w:p>
    <w:p w:rsidR="00D36A90" w:rsidRPr="000962AB" w:rsidRDefault="00D36A90" w:rsidP="00D36A90">
      <w:pPr>
        <w:pStyle w:val="NoSpacing"/>
        <w:jc w:val="both"/>
        <w:rPr>
          <w:rFonts w:ascii="Arial" w:hAnsi="Arial" w:cs="Arial"/>
          <w:sz w:val="20"/>
          <w:lang w:val="en-GB"/>
        </w:rPr>
      </w:pPr>
    </w:p>
    <w:p w:rsidR="00611ADC" w:rsidRDefault="00611ADC" w:rsidP="002915AB">
      <w:pPr>
        <w:pStyle w:val="CommentText"/>
        <w:numPr>
          <w:ilvl w:val="1"/>
          <w:numId w:val="55"/>
        </w:numPr>
        <w:ind w:left="709" w:hanging="709"/>
        <w:jc w:val="both"/>
        <w:rPr>
          <w:rFonts w:cs="Arial"/>
          <w:b/>
          <w:kern w:val="28"/>
          <w:szCs w:val="28"/>
        </w:rPr>
      </w:pPr>
      <w:r w:rsidRPr="00611ADC">
        <w:rPr>
          <w:rFonts w:cs="Arial"/>
          <w:b/>
          <w:kern w:val="28"/>
          <w:szCs w:val="28"/>
        </w:rPr>
        <w:t>IMPLEMENTING THE CAADP R</w:t>
      </w:r>
      <w:r w:rsidR="002B3883">
        <w:rPr>
          <w:rFonts w:cs="Arial"/>
          <w:b/>
          <w:kern w:val="28"/>
          <w:szCs w:val="28"/>
        </w:rPr>
        <w:t>ESULTS FRAMEWORK</w:t>
      </w:r>
      <w:r w:rsidRPr="00611ADC">
        <w:rPr>
          <w:rFonts w:cs="Arial"/>
          <w:b/>
          <w:kern w:val="28"/>
          <w:szCs w:val="28"/>
        </w:rPr>
        <w:t>: MONITORING SYSTEMS AND CAPACITY</w:t>
      </w:r>
    </w:p>
    <w:p w:rsidR="00611ADC" w:rsidRDefault="00611ADC" w:rsidP="00D36A90">
      <w:pPr>
        <w:pStyle w:val="CommentText"/>
        <w:jc w:val="both"/>
        <w:rPr>
          <w:rFonts w:cs="Arial"/>
          <w:sz w:val="22"/>
          <w:lang w:eastAsia="en-GB"/>
        </w:rPr>
      </w:pPr>
    </w:p>
    <w:p w:rsidR="00D36A90" w:rsidRPr="000962AB" w:rsidRDefault="00D36A90" w:rsidP="00D36A90">
      <w:pPr>
        <w:pStyle w:val="CommentText"/>
        <w:jc w:val="both"/>
        <w:rPr>
          <w:rFonts w:cs="Arial"/>
          <w:sz w:val="22"/>
          <w:lang w:eastAsia="en-GB"/>
        </w:rPr>
      </w:pPr>
      <w:r w:rsidRPr="000962AB">
        <w:rPr>
          <w:rFonts w:cs="Arial"/>
          <w:sz w:val="22"/>
          <w:lang w:eastAsia="en-GB"/>
        </w:rPr>
        <w:lastRenderedPageBreak/>
        <w:t>The CAADP Results Framework will provide the basis to align country, regional and continental monitoring and reporting as well as outline to guide systematic capturing and documenting of lessons on CAADP and African Agriculture. The CAADP Results Framework will be the primary benchmarking pillar in terms of priorities, goals and targets for all reporting on CAADP implementation support and on African agriculture.</w:t>
      </w:r>
    </w:p>
    <w:p w:rsidR="00D36A90" w:rsidRPr="000962AB" w:rsidRDefault="00D36A90" w:rsidP="00D36A90">
      <w:pPr>
        <w:pStyle w:val="CommentText"/>
        <w:rPr>
          <w:rFonts w:cs="Arial"/>
          <w:sz w:val="22"/>
          <w:lang w:eastAsia="en-GB"/>
        </w:rPr>
      </w:pPr>
    </w:p>
    <w:p w:rsidR="00D36A90" w:rsidRPr="00D44CC6" w:rsidRDefault="00D36A90" w:rsidP="00D36A90">
      <w:pPr>
        <w:pStyle w:val="NoSpacing"/>
        <w:jc w:val="both"/>
        <w:rPr>
          <w:rFonts w:ascii="Arial" w:hAnsi="Arial" w:cs="Arial"/>
          <w:lang w:val="en-GB"/>
        </w:rPr>
      </w:pPr>
      <w:r w:rsidRPr="00D44CC6">
        <w:rPr>
          <w:rFonts w:ascii="Arial" w:hAnsi="Arial" w:cs="Arial"/>
          <w:lang w:val="en-GB"/>
        </w:rPr>
        <w:t xml:space="preserve">Application of the CAADP Results Framework will require </w:t>
      </w:r>
      <w:r>
        <w:rPr>
          <w:rFonts w:ascii="Arial" w:hAnsi="Arial" w:cs="Arial"/>
          <w:lang w:val="en-GB"/>
        </w:rPr>
        <w:t xml:space="preserve">that there is, at all levels, </w:t>
      </w:r>
      <w:r w:rsidRPr="00D44CC6">
        <w:rPr>
          <w:rFonts w:ascii="Arial" w:hAnsi="Arial" w:cs="Arial"/>
          <w:lang w:val="en-GB"/>
        </w:rPr>
        <w:t xml:space="preserve">systematic monitoring </w:t>
      </w:r>
      <w:r>
        <w:rPr>
          <w:rFonts w:ascii="Arial" w:hAnsi="Arial" w:cs="Arial"/>
          <w:lang w:val="en-GB"/>
        </w:rPr>
        <w:t xml:space="preserve">and evaluation </w:t>
      </w:r>
      <w:r w:rsidRPr="00D44CC6">
        <w:rPr>
          <w:rFonts w:ascii="Arial" w:hAnsi="Arial" w:cs="Arial"/>
          <w:lang w:val="en-GB"/>
        </w:rPr>
        <w:t xml:space="preserve">capacity, analytical capacity as well as </w:t>
      </w:r>
      <w:r>
        <w:rPr>
          <w:rFonts w:ascii="Arial" w:hAnsi="Arial" w:cs="Arial"/>
          <w:lang w:val="en-GB"/>
        </w:rPr>
        <w:t xml:space="preserve">a coherent </w:t>
      </w:r>
      <w:r w:rsidRPr="00D44CC6">
        <w:rPr>
          <w:rFonts w:ascii="Arial" w:hAnsi="Arial" w:cs="Arial"/>
          <w:lang w:val="en-GB"/>
        </w:rPr>
        <w:t xml:space="preserve">reporting systems including documentation of lessons. </w:t>
      </w:r>
      <w:r>
        <w:rPr>
          <w:rFonts w:ascii="Arial" w:hAnsi="Arial" w:cs="Arial"/>
          <w:lang w:val="en-GB"/>
        </w:rPr>
        <w:t xml:space="preserve">It is important this does not imply or translate into undue extra burden. </w:t>
      </w:r>
      <w:r w:rsidRPr="00D44CC6">
        <w:rPr>
          <w:rFonts w:ascii="Arial" w:hAnsi="Arial" w:cs="Arial"/>
          <w:lang w:val="en-GB"/>
        </w:rPr>
        <w:t xml:space="preserve">Much of these </w:t>
      </w:r>
      <w:r>
        <w:rPr>
          <w:rFonts w:ascii="Arial" w:hAnsi="Arial" w:cs="Arial"/>
          <w:lang w:val="en-GB"/>
        </w:rPr>
        <w:t xml:space="preserve">M&amp;E systems </w:t>
      </w:r>
      <w:r w:rsidRPr="00D44CC6">
        <w:rPr>
          <w:rFonts w:ascii="Arial" w:hAnsi="Arial" w:cs="Arial"/>
          <w:lang w:val="en-GB"/>
        </w:rPr>
        <w:t>exist in one form of another. However, it’s recognised that in most countries these aspects are grossly under-capacitated, under-funded</w:t>
      </w:r>
      <w:r>
        <w:rPr>
          <w:rFonts w:ascii="Arial" w:hAnsi="Arial" w:cs="Arial"/>
          <w:lang w:val="en-GB"/>
        </w:rPr>
        <w:t xml:space="preserve"> and often not aligned to providing long term comprehensive monitoring and analysis.</w:t>
      </w:r>
      <w:r w:rsidRPr="00D44CC6">
        <w:rPr>
          <w:rFonts w:ascii="Arial" w:hAnsi="Arial" w:cs="Arial"/>
          <w:lang w:val="en-GB"/>
        </w:rPr>
        <w:t xml:space="preserve"> </w:t>
      </w:r>
      <w:r>
        <w:rPr>
          <w:rFonts w:ascii="Arial" w:hAnsi="Arial" w:cs="Arial"/>
          <w:lang w:val="en-GB"/>
        </w:rPr>
        <w:t>Most often, e</w:t>
      </w:r>
      <w:r w:rsidRPr="00D44CC6">
        <w:rPr>
          <w:rFonts w:ascii="Arial" w:hAnsi="Arial" w:cs="Arial"/>
          <w:lang w:val="en-GB"/>
        </w:rPr>
        <w:t xml:space="preserve">ven in cases where high quality </w:t>
      </w:r>
      <w:r>
        <w:rPr>
          <w:rFonts w:ascii="Arial" w:hAnsi="Arial" w:cs="Arial"/>
          <w:lang w:val="en-GB"/>
        </w:rPr>
        <w:t xml:space="preserve">M&amp;E </w:t>
      </w:r>
      <w:r w:rsidRPr="00D44CC6">
        <w:rPr>
          <w:rFonts w:ascii="Arial" w:hAnsi="Arial" w:cs="Arial"/>
          <w:lang w:val="en-GB"/>
        </w:rPr>
        <w:t xml:space="preserve">units exist, they would be operating </w:t>
      </w:r>
      <w:r>
        <w:rPr>
          <w:rFonts w:ascii="Arial" w:hAnsi="Arial" w:cs="Arial"/>
          <w:lang w:val="en-GB"/>
        </w:rPr>
        <w:t xml:space="preserve">under highly </w:t>
      </w:r>
      <w:r w:rsidRPr="00D44CC6">
        <w:rPr>
          <w:rFonts w:ascii="Arial" w:hAnsi="Arial" w:cs="Arial"/>
          <w:lang w:val="en-GB"/>
        </w:rPr>
        <w:t>fragmented arrangements.</w:t>
      </w:r>
    </w:p>
    <w:p w:rsidR="00D36A90" w:rsidRPr="00D44CC6" w:rsidRDefault="00D36A90" w:rsidP="00D36A90">
      <w:pPr>
        <w:pStyle w:val="NoSpacing"/>
        <w:jc w:val="both"/>
        <w:rPr>
          <w:rFonts w:ascii="Arial" w:hAnsi="Arial" w:cs="Arial"/>
          <w:lang w:val="en-GB"/>
        </w:rPr>
      </w:pPr>
    </w:p>
    <w:p w:rsidR="00D36A90" w:rsidRPr="00D44CC6" w:rsidRDefault="00D36A90" w:rsidP="00D36A90">
      <w:pPr>
        <w:pStyle w:val="NoSpacing"/>
        <w:jc w:val="both"/>
        <w:rPr>
          <w:rFonts w:ascii="Arial" w:hAnsi="Arial" w:cs="Arial"/>
          <w:lang w:val="en-GB"/>
        </w:rPr>
      </w:pPr>
      <w:r w:rsidRPr="0064227D">
        <w:rPr>
          <w:rFonts w:ascii="Arial" w:hAnsi="Arial" w:cs="Arial"/>
          <w:b/>
          <w:lang w:val="en-GB"/>
        </w:rPr>
        <w:t>In-country capacity</w:t>
      </w:r>
      <w:r>
        <w:rPr>
          <w:rFonts w:ascii="Arial" w:hAnsi="Arial" w:cs="Arial"/>
          <w:lang w:val="en-GB"/>
        </w:rPr>
        <w:t xml:space="preserve">: </w:t>
      </w:r>
      <w:r w:rsidRPr="00D44CC6">
        <w:rPr>
          <w:rFonts w:ascii="Arial" w:hAnsi="Arial" w:cs="Arial"/>
          <w:lang w:val="en-GB"/>
        </w:rPr>
        <w:t xml:space="preserve">Therefore, </w:t>
      </w:r>
      <w:r>
        <w:rPr>
          <w:rFonts w:ascii="Arial" w:hAnsi="Arial" w:cs="Arial"/>
          <w:lang w:val="en-GB"/>
        </w:rPr>
        <w:t xml:space="preserve">as mentioned under KIS, </w:t>
      </w:r>
      <w:r w:rsidR="003C225D">
        <w:rPr>
          <w:rFonts w:ascii="Arial" w:hAnsi="Arial" w:cs="Arial"/>
          <w:lang w:val="en-GB"/>
        </w:rPr>
        <w:t>below,</w:t>
      </w:r>
      <w:r>
        <w:rPr>
          <w:rFonts w:ascii="Arial" w:hAnsi="Arial" w:cs="Arial"/>
          <w:lang w:val="en-GB"/>
        </w:rPr>
        <w:t xml:space="preserve">, </w:t>
      </w:r>
      <w:r w:rsidRPr="00D44CC6">
        <w:rPr>
          <w:rFonts w:ascii="Arial" w:hAnsi="Arial" w:cs="Arial"/>
          <w:lang w:val="en-GB"/>
        </w:rPr>
        <w:t xml:space="preserve">one key aspect of general CAADP implementation support and specifically implementation of the CAADP results framework will be multi-pronged approaches to strengthen and align monitoring, data and knowledge management capacity and systems. This engagement does recognise that all the efforts to support strengthening of the monitoring and evaluation and data management systems is primarily to ensure </w:t>
      </w:r>
      <w:r>
        <w:rPr>
          <w:rFonts w:ascii="Arial" w:hAnsi="Arial" w:cs="Arial"/>
          <w:lang w:val="en-GB"/>
        </w:rPr>
        <w:t xml:space="preserve">systemic capacity within </w:t>
      </w:r>
      <w:r w:rsidRPr="00D44CC6">
        <w:rPr>
          <w:rFonts w:ascii="Arial" w:hAnsi="Arial" w:cs="Arial"/>
          <w:lang w:val="en-GB"/>
        </w:rPr>
        <w:t>national systems that supports informed and evidence-base analysis, policy and programme design, implementation and evaluation</w:t>
      </w:r>
      <w:r>
        <w:rPr>
          <w:rFonts w:ascii="Arial" w:hAnsi="Arial" w:cs="Arial"/>
          <w:lang w:val="en-GB"/>
        </w:rPr>
        <w:t xml:space="preserve"> and learning</w:t>
      </w:r>
      <w:r w:rsidRPr="00D44CC6">
        <w:rPr>
          <w:rFonts w:ascii="Arial" w:hAnsi="Arial" w:cs="Arial"/>
          <w:lang w:val="en-GB"/>
        </w:rPr>
        <w:t xml:space="preserve">. It is when these systems are functioning well that it will be possible to aggregate credible </w:t>
      </w:r>
      <w:r>
        <w:rPr>
          <w:rFonts w:ascii="Arial" w:hAnsi="Arial" w:cs="Arial"/>
          <w:lang w:val="en-GB"/>
        </w:rPr>
        <w:t xml:space="preserve">data, build objective accountability systems, and allow learning and planning based on objective data and information. Quality and credibility of the </w:t>
      </w:r>
      <w:r w:rsidRPr="00D44CC6">
        <w:rPr>
          <w:rFonts w:ascii="Arial" w:hAnsi="Arial" w:cs="Arial"/>
          <w:lang w:val="en-GB"/>
        </w:rPr>
        <w:t xml:space="preserve">regional and continental </w:t>
      </w:r>
      <w:r>
        <w:rPr>
          <w:rFonts w:ascii="Arial" w:hAnsi="Arial" w:cs="Arial"/>
          <w:lang w:val="en-GB"/>
        </w:rPr>
        <w:t xml:space="preserve">CAADP and Agriculture development reports depends on the quality and credibility of national level M&amp;E and reporting systems. </w:t>
      </w:r>
    </w:p>
    <w:p w:rsidR="00D36A90" w:rsidRPr="00D44CC6" w:rsidRDefault="00D36A90" w:rsidP="00D36A90">
      <w:pPr>
        <w:pStyle w:val="NoSpacing"/>
        <w:jc w:val="both"/>
        <w:rPr>
          <w:rFonts w:ascii="Arial" w:hAnsi="Arial" w:cs="Arial"/>
          <w:lang w:val="en-GB"/>
        </w:rPr>
      </w:pPr>
    </w:p>
    <w:p w:rsidR="00D36A90" w:rsidRPr="00D44CC6" w:rsidRDefault="00D36A90" w:rsidP="00D36A90">
      <w:pPr>
        <w:pStyle w:val="NoSpacing"/>
        <w:jc w:val="both"/>
        <w:rPr>
          <w:rFonts w:ascii="Arial" w:eastAsia="Times New Roman" w:hAnsi="Arial" w:cs="Arial"/>
          <w:lang w:val="en-GB" w:eastAsia="en-GB" w:bidi="ar-SA"/>
        </w:rPr>
      </w:pPr>
      <w:r>
        <w:rPr>
          <w:rFonts w:ascii="Arial" w:eastAsia="Times New Roman" w:hAnsi="Arial" w:cs="Arial"/>
          <w:lang w:val="en-GB" w:eastAsia="en-GB" w:bidi="ar-SA"/>
        </w:rPr>
        <w:t xml:space="preserve">It is important to note that the in-country M&amp;E, </w:t>
      </w:r>
      <w:r w:rsidRPr="00D44CC6">
        <w:rPr>
          <w:rFonts w:ascii="Arial" w:eastAsia="Times New Roman" w:hAnsi="Arial" w:cs="Arial"/>
          <w:lang w:val="en-GB" w:eastAsia="en-GB" w:bidi="ar-SA"/>
        </w:rPr>
        <w:t xml:space="preserve">reports and reporting </w:t>
      </w:r>
      <w:r>
        <w:rPr>
          <w:rFonts w:ascii="Arial" w:eastAsia="Times New Roman" w:hAnsi="Arial" w:cs="Arial"/>
          <w:lang w:val="en-GB" w:eastAsia="en-GB" w:bidi="ar-SA"/>
        </w:rPr>
        <w:t xml:space="preserve">system </w:t>
      </w:r>
      <w:r w:rsidRPr="00D44CC6">
        <w:rPr>
          <w:rFonts w:ascii="Arial" w:eastAsia="Times New Roman" w:hAnsi="Arial" w:cs="Arial"/>
          <w:lang w:val="en-GB" w:eastAsia="en-GB" w:bidi="ar-SA"/>
        </w:rPr>
        <w:t xml:space="preserve">will </w:t>
      </w:r>
      <w:r w:rsidR="00D838C0">
        <w:rPr>
          <w:rFonts w:ascii="Arial" w:eastAsia="Times New Roman" w:hAnsi="Arial" w:cs="Arial"/>
          <w:lang w:val="en-GB" w:eastAsia="en-GB" w:bidi="ar-SA"/>
        </w:rPr>
        <w:t xml:space="preserve">be </w:t>
      </w:r>
      <w:r>
        <w:rPr>
          <w:rFonts w:ascii="Arial" w:eastAsia="Times New Roman" w:hAnsi="Arial" w:cs="Arial"/>
          <w:lang w:val="en-GB" w:eastAsia="en-GB" w:bidi="ar-SA"/>
        </w:rPr>
        <w:t>complete in itself with its ultimate purpose clear on information national level policy and programme planning and design and learning. This is an integral part of the incentives for a successfully functioning in-country M&amp;E and Reporting Systems. Contributing to regional and continental data/information needs, though important, is simply a “bonus”. Bearing in</w:t>
      </w:r>
      <w:r w:rsidR="00335279">
        <w:rPr>
          <w:rFonts w:ascii="Arial" w:eastAsia="Times New Roman" w:hAnsi="Arial" w:cs="Arial"/>
          <w:lang w:val="en-GB" w:eastAsia="en-GB" w:bidi="ar-SA"/>
        </w:rPr>
        <w:t xml:space="preserve"> mind</w:t>
      </w:r>
      <w:r>
        <w:rPr>
          <w:rFonts w:ascii="Arial" w:eastAsia="Times New Roman" w:hAnsi="Arial" w:cs="Arial"/>
          <w:lang w:val="en-GB" w:eastAsia="en-GB" w:bidi="ar-SA"/>
        </w:rPr>
        <w:t xml:space="preserve"> the sensitivities around data, information, it is important that the M&amp;E and Reporting systems, just </w:t>
      </w:r>
      <w:r w:rsidR="00D838C0">
        <w:rPr>
          <w:rFonts w:ascii="Arial" w:eastAsia="Times New Roman" w:hAnsi="Arial" w:cs="Arial"/>
          <w:lang w:val="en-GB" w:eastAsia="en-GB" w:bidi="ar-SA"/>
        </w:rPr>
        <w:t xml:space="preserve">like </w:t>
      </w:r>
      <w:r>
        <w:rPr>
          <w:rFonts w:ascii="Arial" w:eastAsia="Times New Roman" w:hAnsi="Arial" w:cs="Arial"/>
          <w:lang w:val="en-GB" w:eastAsia="en-GB" w:bidi="ar-SA"/>
        </w:rPr>
        <w:t>the CAADP Results Framework, itself, emerge as strengthened system</w:t>
      </w:r>
      <w:r w:rsidR="00D838C0">
        <w:rPr>
          <w:rFonts w:ascii="Arial" w:eastAsia="Times New Roman" w:hAnsi="Arial" w:cs="Arial"/>
          <w:lang w:val="en-GB" w:eastAsia="en-GB" w:bidi="ar-SA"/>
        </w:rPr>
        <w:t>s</w:t>
      </w:r>
      <w:r>
        <w:rPr>
          <w:rFonts w:ascii="Arial" w:eastAsia="Times New Roman" w:hAnsi="Arial" w:cs="Arial"/>
          <w:lang w:val="en-GB" w:eastAsia="en-GB" w:bidi="ar-SA"/>
        </w:rPr>
        <w:t xml:space="preserve"> integral to existing </w:t>
      </w:r>
      <w:r w:rsidRPr="00D44CC6">
        <w:rPr>
          <w:rFonts w:ascii="Arial" w:eastAsia="Times New Roman" w:hAnsi="Arial" w:cs="Arial"/>
          <w:lang w:val="en-GB" w:eastAsia="en-GB" w:bidi="ar-SA"/>
        </w:rPr>
        <w:t>national systems. The reporting related to direct implementation of NAIP</w:t>
      </w:r>
      <w:r w:rsidR="00F472CE">
        <w:rPr>
          <w:rFonts w:ascii="Arial" w:eastAsia="Times New Roman" w:hAnsi="Arial" w:cs="Arial"/>
          <w:lang w:val="en-GB" w:eastAsia="en-GB" w:bidi="ar-SA"/>
        </w:rPr>
        <w:t xml:space="preserve">s </w:t>
      </w:r>
      <w:r w:rsidRPr="00D44CC6">
        <w:rPr>
          <w:rFonts w:ascii="Arial" w:eastAsia="Times New Roman" w:hAnsi="Arial" w:cs="Arial"/>
          <w:lang w:val="en-GB" w:eastAsia="en-GB" w:bidi="ar-SA"/>
        </w:rPr>
        <w:t xml:space="preserve">will </w:t>
      </w:r>
      <w:r>
        <w:rPr>
          <w:rFonts w:ascii="Arial" w:eastAsia="Times New Roman" w:hAnsi="Arial" w:cs="Arial"/>
          <w:lang w:val="en-GB" w:eastAsia="en-GB" w:bidi="ar-SA"/>
        </w:rPr>
        <w:t xml:space="preserve">be </w:t>
      </w:r>
      <w:r w:rsidRPr="00D44CC6">
        <w:rPr>
          <w:rFonts w:ascii="Arial" w:eastAsia="Times New Roman" w:hAnsi="Arial" w:cs="Arial"/>
          <w:lang w:val="en-GB" w:eastAsia="en-GB" w:bidi="ar-SA"/>
        </w:rPr>
        <w:t>the starting point moving to integrate into other reports and reporting systems including for instance the APRM Report and related National Action Plan</w:t>
      </w:r>
      <w:r>
        <w:rPr>
          <w:rFonts w:ascii="Arial" w:eastAsia="Times New Roman" w:hAnsi="Arial" w:cs="Arial"/>
          <w:lang w:val="en-GB" w:eastAsia="en-GB" w:bidi="ar-SA"/>
        </w:rPr>
        <w:t>s</w:t>
      </w:r>
    </w:p>
    <w:p w:rsidR="00D36A90" w:rsidRPr="00D44CC6" w:rsidRDefault="00D36A90" w:rsidP="00D36A90">
      <w:pPr>
        <w:pStyle w:val="NoSpacing"/>
        <w:jc w:val="both"/>
        <w:rPr>
          <w:rFonts w:ascii="Arial" w:eastAsia="Times New Roman" w:hAnsi="Arial" w:cs="Arial"/>
          <w:lang w:val="en-GB" w:eastAsia="en-GB" w:bidi="ar-SA"/>
        </w:rPr>
      </w:pPr>
    </w:p>
    <w:p w:rsidR="00D36A90" w:rsidRPr="006103AD" w:rsidRDefault="00D36A90" w:rsidP="00D36A90">
      <w:pPr>
        <w:pStyle w:val="NoSpacing"/>
        <w:jc w:val="both"/>
        <w:rPr>
          <w:rFonts w:ascii="Arial" w:eastAsia="Times New Roman" w:hAnsi="Arial" w:cs="Arial"/>
          <w:lang w:val="en-GB" w:eastAsia="en-GB" w:bidi="ar-SA"/>
        </w:rPr>
      </w:pPr>
      <w:r w:rsidRPr="0064227D">
        <w:rPr>
          <w:rFonts w:ascii="Arial" w:eastAsia="Times New Roman" w:hAnsi="Arial" w:cs="Arial"/>
          <w:b/>
          <w:lang w:val="en-GB" w:eastAsia="en-GB" w:bidi="ar-SA"/>
        </w:rPr>
        <w:t>At Regional level</w:t>
      </w:r>
      <w:r w:rsidRPr="00D44CC6">
        <w:rPr>
          <w:rFonts w:ascii="Arial" w:eastAsia="Times New Roman" w:hAnsi="Arial" w:cs="Arial"/>
          <w:lang w:val="en-GB" w:eastAsia="en-GB" w:bidi="ar-SA"/>
        </w:rPr>
        <w:t xml:space="preserve">, the CAADP Results Framework will enhance and guide the Regional </w:t>
      </w:r>
      <w:r w:rsidRPr="009C02B5">
        <w:rPr>
          <w:rFonts w:ascii="Arial" w:eastAsia="Times New Roman" w:hAnsi="Arial" w:cs="Arial"/>
          <w:lang w:val="en-GB" w:eastAsia="en-GB" w:bidi="ar-SA"/>
        </w:rPr>
        <w:t xml:space="preserve">Economic Communities’ reports to Member States through the Council of Ministers’ Meetings and Regional Heads of State and Government Summits. This relates to both aggregation of member states information into the regional state </w:t>
      </w:r>
      <w:r w:rsidRPr="00AA1807">
        <w:rPr>
          <w:rFonts w:ascii="Arial" w:eastAsia="Times New Roman" w:hAnsi="Arial" w:cs="Arial"/>
          <w:lang w:val="en-GB" w:eastAsia="en-GB" w:bidi="ar-SA"/>
        </w:rPr>
        <w:t>of affairs as we</w:t>
      </w:r>
      <w:r w:rsidRPr="006103AD">
        <w:rPr>
          <w:rFonts w:ascii="Arial" w:eastAsia="Times New Roman" w:hAnsi="Arial" w:cs="Arial"/>
          <w:lang w:val="en-GB" w:eastAsia="en-GB" w:bidi="ar-SA"/>
        </w:rPr>
        <w:t>ll as reporting on regional value addition.</w:t>
      </w:r>
    </w:p>
    <w:p w:rsidR="00D36A90" w:rsidRPr="006103AD" w:rsidRDefault="00D36A90" w:rsidP="00D36A90">
      <w:pPr>
        <w:pStyle w:val="NoSpacing"/>
        <w:jc w:val="both"/>
        <w:rPr>
          <w:rFonts w:ascii="Arial" w:hAnsi="Arial" w:cs="Arial"/>
          <w:lang w:val="en-GB"/>
        </w:rPr>
      </w:pPr>
    </w:p>
    <w:p w:rsidR="00D36A90" w:rsidRPr="00D44CC6" w:rsidRDefault="00D36A90" w:rsidP="00D36A90">
      <w:pPr>
        <w:pStyle w:val="NoSpacing"/>
        <w:jc w:val="both"/>
        <w:rPr>
          <w:rFonts w:ascii="Arial" w:hAnsi="Arial" w:cs="Arial"/>
        </w:rPr>
      </w:pPr>
      <w:r w:rsidRPr="006F653A">
        <w:rPr>
          <w:rFonts w:ascii="Arial" w:hAnsi="Arial" w:cs="Arial"/>
        </w:rPr>
        <w:t>At continental level, the Reporting will include alignment (</w:t>
      </w:r>
      <w:r w:rsidRPr="009C02B5">
        <w:rPr>
          <w:rFonts w:ascii="Arial" w:hAnsi="Arial" w:cs="Arial"/>
        </w:rPr>
        <w:t xml:space="preserve">in terms of scope and reporting parameters along the CAADP Results Framework) of </w:t>
      </w:r>
      <w:r w:rsidRPr="00AA1807">
        <w:rPr>
          <w:rFonts w:ascii="Arial" w:hAnsi="Arial" w:cs="Arial"/>
        </w:rPr>
        <w:t>the curre</w:t>
      </w:r>
      <w:r w:rsidRPr="006103AD">
        <w:rPr>
          <w:rFonts w:ascii="Arial" w:hAnsi="Arial" w:cs="Arial"/>
        </w:rPr>
        <w:t>nt Annual Trend and Outlook Report (ATOR)</w:t>
      </w:r>
      <w:r w:rsidRPr="00B779CB">
        <w:rPr>
          <w:rFonts w:ascii="Arial" w:hAnsi="Arial" w:cs="Arial"/>
        </w:rPr>
        <w:t>, currently, produced under the auspices of IFPRI</w:t>
      </w:r>
      <w:r w:rsidR="003D28FC">
        <w:rPr>
          <w:rFonts w:ascii="Arial" w:hAnsi="Arial" w:cs="Arial"/>
        </w:rPr>
        <w:t xml:space="preserve"> (</w:t>
      </w:r>
      <w:proofErr w:type="spellStart"/>
      <w:r w:rsidR="003D28FC">
        <w:rPr>
          <w:rFonts w:ascii="Arial" w:hAnsi="Arial" w:cs="Arial"/>
        </w:rPr>
        <w:t>ReSAKSS</w:t>
      </w:r>
      <w:proofErr w:type="spellEnd"/>
      <w:r w:rsidR="003D28FC">
        <w:rPr>
          <w:rFonts w:ascii="Arial" w:hAnsi="Arial" w:cs="Arial"/>
        </w:rPr>
        <w:t>)</w:t>
      </w:r>
      <w:r w:rsidRPr="006F653A">
        <w:rPr>
          <w:rFonts w:ascii="Arial" w:hAnsi="Arial" w:cs="Arial"/>
        </w:rPr>
        <w:t xml:space="preserve">. </w:t>
      </w:r>
      <w:r w:rsidRPr="006F653A">
        <w:rPr>
          <w:rFonts w:ascii="Arial" w:hAnsi="Arial" w:cs="Arial"/>
          <w:lang w:val="en-GB"/>
        </w:rPr>
        <w:t>The first consolidated technical Continental Annual Report based on this CAADP Results Framework will be produced at the end of 2015.</w:t>
      </w:r>
      <w:r w:rsidRPr="006F653A">
        <w:rPr>
          <w:rFonts w:ascii="Arial" w:hAnsi="Arial" w:cs="Arial"/>
        </w:rPr>
        <w:t xml:space="preserve"> Various technical and political platforms and forums, including </w:t>
      </w:r>
      <w:r w:rsidRPr="00D44CC6">
        <w:rPr>
          <w:rFonts w:ascii="Arial" w:hAnsi="Arial" w:cs="Arial"/>
        </w:rPr>
        <w:t>the African Union Heads of State and Government Summit; the NEPAD Heads of State and Government Orientation Committee; the CAADP Partnership Platform Meetings and others including Farmer and other non-state organized Forums</w:t>
      </w:r>
      <w:r>
        <w:rPr>
          <w:rFonts w:ascii="Arial" w:hAnsi="Arial" w:cs="Arial"/>
        </w:rPr>
        <w:t xml:space="preserve"> will be important and integral part of the reporting and accountability system.</w:t>
      </w:r>
      <w:r w:rsidRPr="00D44CC6">
        <w:rPr>
          <w:rFonts w:ascii="Arial" w:hAnsi="Arial" w:cs="Arial"/>
        </w:rPr>
        <w:t xml:space="preserve"> </w:t>
      </w:r>
    </w:p>
    <w:p w:rsidR="00D36A90" w:rsidRPr="00D44CC6" w:rsidRDefault="00D36A90" w:rsidP="00D36A90">
      <w:pPr>
        <w:pStyle w:val="NoSpacing"/>
        <w:jc w:val="both"/>
        <w:rPr>
          <w:rFonts w:ascii="Arial" w:hAnsi="Arial" w:cs="Arial"/>
        </w:rPr>
      </w:pPr>
    </w:p>
    <w:p w:rsidR="00D36A90" w:rsidRPr="00D44CC6" w:rsidRDefault="00D36A90" w:rsidP="00D36A90">
      <w:pPr>
        <w:pStyle w:val="NoSpacing"/>
        <w:jc w:val="both"/>
        <w:rPr>
          <w:rFonts w:ascii="Arial" w:hAnsi="Arial" w:cs="Arial"/>
        </w:rPr>
      </w:pPr>
      <w:r>
        <w:rPr>
          <w:rFonts w:ascii="Arial" w:hAnsi="Arial" w:cs="Arial"/>
        </w:rPr>
        <w:lastRenderedPageBreak/>
        <w:t xml:space="preserve">The </w:t>
      </w:r>
      <w:r w:rsidRPr="00D44CC6">
        <w:rPr>
          <w:rFonts w:ascii="Arial" w:hAnsi="Arial" w:cs="Arial"/>
        </w:rPr>
        <w:t xml:space="preserve">regional and continental </w:t>
      </w:r>
      <w:r>
        <w:rPr>
          <w:rFonts w:ascii="Arial" w:hAnsi="Arial" w:cs="Arial"/>
        </w:rPr>
        <w:t xml:space="preserve">Reports will </w:t>
      </w:r>
      <w:r w:rsidRPr="00D44CC6">
        <w:rPr>
          <w:rFonts w:ascii="Arial" w:hAnsi="Arial" w:cs="Arial"/>
        </w:rPr>
        <w:t xml:space="preserve">monitor </w:t>
      </w:r>
      <w:r>
        <w:rPr>
          <w:rFonts w:ascii="Arial" w:hAnsi="Arial" w:cs="Arial"/>
        </w:rPr>
        <w:t xml:space="preserve">and report on </w:t>
      </w:r>
      <w:r w:rsidRPr="00D44CC6">
        <w:rPr>
          <w:rFonts w:ascii="Arial" w:hAnsi="Arial" w:cs="Arial"/>
        </w:rPr>
        <w:t xml:space="preserve">a very small set of core </w:t>
      </w:r>
      <w:r>
        <w:rPr>
          <w:rFonts w:ascii="Arial" w:hAnsi="Arial" w:cs="Arial"/>
        </w:rPr>
        <w:t xml:space="preserve">aggregate </w:t>
      </w:r>
      <w:r w:rsidRPr="00D44CC6">
        <w:rPr>
          <w:rFonts w:ascii="Arial" w:hAnsi="Arial" w:cs="Arial"/>
        </w:rPr>
        <w:t>indicators across countries and regions to inform continental level trends on key economic growth and inclusive development compound parameters.</w:t>
      </w:r>
    </w:p>
    <w:p w:rsidR="00D36A90" w:rsidRDefault="00D36A90" w:rsidP="00D36A90">
      <w:pPr>
        <w:pStyle w:val="NoSpacing"/>
        <w:jc w:val="both"/>
        <w:rPr>
          <w:rFonts w:ascii="Arial" w:hAnsi="Arial" w:cs="Arial"/>
        </w:rPr>
      </w:pPr>
    </w:p>
    <w:p w:rsidR="00611ADC" w:rsidRDefault="00611ADC" w:rsidP="00D36A90">
      <w:pPr>
        <w:pStyle w:val="NoSpacing"/>
        <w:jc w:val="both"/>
        <w:rPr>
          <w:rFonts w:ascii="Arial" w:hAnsi="Arial" w:cs="Arial"/>
        </w:rPr>
      </w:pPr>
    </w:p>
    <w:p w:rsidR="00611ADC" w:rsidRPr="00611ADC" w:rsidRDefault="00611ADC" w:rsidP="002915AB">
      <w:pPr>
        <w:pStyle w:val="CommentText"/>
        <w:numPr>
          <w:ilvl w:val="1"/>
          <w:numId w:val="55"/>
        </w:numPr>
        <w:ind w:left="709" w:hanging="709"/>
        <w:jc w:val="both"/>
        <w:rPr>
          <w:rFonts w:cs="Arial"/>
          <w:b/>
          <w:kern w:val="28"/>
          <w:szCs w:val="28"/>
        </w:rPr>
      </w:pPr>
      <w:r w:rsidRPr="00611ADC">
        <w:rPr>
          <w:rFonts w:cs="Arial"/>
          <w:b/>
          <w:kern w:val="28"/>
          <w:szCs w:val="28"/>
        </w:rPr>
        <w:t>ELABORATING THE CAADP RESULTS FRAMEWORK’S REPORTING ARCHITECTURE</w:t>
      </w:r>
    </w:p>
    <w:p w:rsidR="00611ADC" w:rsidRDefault="00611ADC" w:rsidP="00D36A90">
      <w:pPr>
        <w:pStyle w:val="NoSpacing"/>
        <w:jc w:val="both"/>
        <w:rPr>
          <w:rFonts w:ascii="Arial" w:hAnsi="Arial" w:cs="Arial"/>
          <w:b/>
        </w:rPr>
      </w:pPr>
    </w:p>
    <w:p w:rsidR="00D36A90" w:rsidRPr="00CF6D1F" w:rsidRDefault="00202E65" w:rsidP="00D36A90">
      <w:pPr>
        <w:pStyle w:val="NoSpacing"/>
        <w:jc w:val="both"/>
        <w:rPr>
          <w:rFonts w:ascii="Arial" w:hAnsi="Arial" w:cs="Arial"/>
        </w:rPr>
      </w:pPr>
      <w:r>
        <w:rPr>
          <w:rFonts w:ascii="Arial" w:hAnsi="Arial" w:cs="Arial"/>
        </w:rPr>
        <w:t>The implementation of the CAADP Results Framework requires that participating institutions transition from current to new reporting landscapes (See Table 2).</w:t>
      </w:r>
      <w:r w:rsidRPr="00D44CC6">
        <w:rPr>
          <w:rFonts w:ascii="Arial" w:hAnsi="Arial" w:cs="Arial"/>
        </w:rPr>
        <w:t xml:space="preserve"> </w:t>
      </w:r>
      <w:r w:rsidR="00D36A90" w:rsidRPr="00D44CC6">
        <w:rPr>
          <w:rFonts w:ascii="Arial" w:hAnsi="Arial" w:cs="Arial"/>
        </w:rPr>
        <w:t xml:space="preserve">The Inception phase </w:t>
      </w:r>
      <w:r w:rsidR="00D36A90" w:rsidRPr="00CF6D1F">
        <w:rPr>
          <w:rFonts w:ascii="Arial" w:hAnsi="Arial" w:cs="Arial"/>
        </w:rPr>
        <w:t>(i.e. 2014) include, as one of its main work streams, actions to determine appropriate reports and reporting systems and platforms and ensure the reports and reporting serve the desired purpose of informing accountability systems as well as facilitating and supporting learning. This will then set the form of subsequent interventions expected to largely involve strengthening and aligning existing reporting tools and systems.</w:t>
      </w:r>
    </w:p>
    <w:p w:rsidR="00D36A90" w:rsidRPr="00CF6D1F" w:rsidRDefault="00D36A90" w:rsidP="00D36A90">
      <w:pPr>
        <w:pStyle w:val="NoSpacing"/>
        <w:jc w:val="both"/>
        <w:rPr>
          <w:rFonts w:ascii="Arial" w:hAnsi="Arial" w:cs="Arial"/>
        </w:rPr>
      </w:pPr>
    </w:p>
    <w:p w:rsidR="00D36A90" w:rsidRPr="00CF6D1F" w:rsidRDefault="00D36A90" w:rsidP="00D36A90">
      <w:pPr>
        <w:pStyle w:val="NoSpacing"/>
        <w:jc w:val="both"/>
        <w:rPr>
          <w:rFonts w:ascii="Arial" w:hAnsi="Arial" w:cs="Arial"/>
        </w:rPr>
      </w:pPr>
      <w:r w:rsidRPr="00CF6D1F">
        <w:rPr>
          <w:rFonts w:ascii="Arial" w:hAnsi="Arial" w:cs="Arial"/>
          <w:b/>
        </w:rPr>
        <w:t>Remarks on anticipated value addition of the CAADP RF on existing reporting tools and systems</w:t>
      </w:r>
    </w:p>
    <w:p w:rsidR="00D36A90" w:rsidRPr="00CF6D1F" w:rsidRDefault="00D36A90" w:rsidP="002915AB">
      <w:pPr>
        <w:pStyle w:val="NoSpacing"/>
        <w:numPr>
          <w:ilvl w:val="0"/>
          <w:numId w:val="41"/>
        </w:numPr>
        <w:ind w:left="175" w:hanging="175"/>
        <w:rPr>
          <w:rFonts w:ascii="Arial" w:hAnsi="Arial" w:cs="Arial"/>
        </w:rPr>
      </w:pPr>
      <w:r w:rsidRPr="00CF6D1F">
        <w:rPr>
          <w:rFonts w:ascii="Arial" w:hAnsi="Arial" w:cs="Arial"/>
        </w:rPr>
        <w:t>Refined set of targets (evidence- based) which will allow assessment of progression towards overall long term goals as well as giving precision to the common goals and targets</w:t>
      </w:r>
      <w:r w:rsidR="003D28FC">
        <w:rPr>
          <w:rFonts w:ascii="Arial" w:hAnsi="Arial" w:cs="Arial"/>
        </w:rPr>
        <w:t>;</w:t>
      </w:r>
    </w:p>
    <w:p w:rsidR="00D36A90" w:rsidRPr="00CF6D1F" w:rsidRDefault="00D36A90" w:rsidP="002915AB">
      <w:pPr>
        <w:pStyle w:val="NoSpacing"/>
        <w:numPr>
          <w:ilvl w:val="0"/>
          <w:numId w:val="41"/>
        </w:numPr>
        <w:ind w:left="175" w:hanging="175"/>
        <w:rPr>
          <w:rFonts w:ascii="Arial" w:hAnsi="Arial" w:cs="Arial"/>
        </w:rPr>
      </w:pPr>
      <w:r w:rsidRPr="00CF6D1F">
        <w:rPr>
          <w:rFonts w:ascii="Arial" w:hAnsi="Arial" w:cs="Arial"/>
        </w:rPr>
        <w:t>Rationalized set of indicators informing both development planning (Ministry of Finance / Ministry of Agriculture) and technical planning processes and policy design (Ministry of Agriculture)</w:t>
      </w:r>
      <w:r w:rsidR="003D28FC">
        <w:rPr>
          <w:rFonts w:ascii="Arial" w:hAnsi="Arial" w:cs="Arial"/>
        </w:rPr>
        <w:t>;</w:t>
      </w:r>
    </w:p>
    <w:p w:rsidR="00D36A90" w:rsidRPr="00CF6D1F" w:rsidRDefault="00D36A90" w:rsidP="002915AB">
      <w:pPr>
        <w:pStyle w:val="NoSpacing"/>
        <w:numPr>
          <w:ilvl w:val="0"/>
          <w:numId w:val="41"/>
        </w:numPr>
        <w:ind w:left="175" w:hanging="175"/>
        <w:rPr>
          <w:rFonts w:ascii="Arial" w:hAnsi="Arial" w:cs="Arial"/>
        </w:rPr>
      </w:pPr>
      <w:r w:rsidRPr="00CF6D1F">
        <w:rPr>
          <w:rFonts w:ascii="Arial" w:hAnsi="Arial" w:cs="Arial"/>
        </w:rPr>
        <w:t>Facilitate an evidence-based, hence objective accountability systems</w:t>
      </w:r>
      <w:r w:rsidR="003D28FC">
        <w:rPr>
          <w:rFonts w:ascii="Arial" w:hAnsi="Arial" w:cs="Arial"/>
        </w:rPr>
        <w:t>; and</w:t>
      </w:r>
    </w:p>
    <w:p w:rsidR="00D36A90" w:rsidRPr="00CF6D1F" w:rsidRDefault="00D36A90" w:rsidP="002915AB">
      <w:pPr>
        <w:pStyle w:val="NoSpacing"/>
        <w:numPr>
          <w:ilvl w:val="0"/>
          <w:numId w:val="41"/>
        </w:numPr>
        <w:ind w:left="175" w:hanging="175"/>
        <w:rPr>
          <w:rFonts w:ascii="Arial" w:hAnsi="Arial" w:cs="Arial"/>
        </w:rPr>
      </w:pPr>
      <w:r w:rsidRPr="00CF6D1F">
        <w:rPr>
          <w:rFonts w:ascii="Arial" w:hAnsi="Arial" w:cs="Arial"/>
        </w:rPr>
        <w:t>Enable countries to follow through objectives related to enhancing value for money and general resource use</w:t>
      </w:r>
      <w:r w:rsidR="00931E75">
        <w:rPr>
          <w:rFonts w:ascii="Arial" w:hAnsi="Arial" w:cs="Arial"/>
        </w:rPr>
        <w:t>.</w:t>
      </w:r>
    </w:p>
    <w:p w:rsidR="00D36A90" w:rsidRDefault="00D36A90" w:rsidP="00D36A90">
      <w:pPr>
        <w:pStyle w:val="NoSpacing"/>
        <w:jc w:val="both"/>
        <w:rPr>
          <w:rFonts w:ascii="Arial" w:hAnsi="Arial" w:cs="Arial"/>
        </w:rPr>
      </w:pPr>
    </w:p>
    <w:p w:rsidR="00335279" w:rsidRPr="00CF6D1F" w:rsidRDefault="00202E65" w:rsidP="00D36A90">
      <w:pPr>
        <w:pStyle w:val="NoSpacing"/>
        <w:jc w:val="both"/>
        <w:rPr>
          <w:rFonts w:ascii="Arial" w:hAnsi="Arial" w:cs="Arial"/>
        </w:rPr>
      </w:pPr>
      <w:r>
        <w:rPr>
          <w:rFonts w:ascii="Arial" w:hAnsi="Arial" w:cs="Arial"/>
        </w:rPr>
        <w:t>Table 2</w:t>
      </w:r>
      <w:r w:rsidR="00335279">
        <w:rPr>
          <w:rFonts w:ascii="Arial" w:hAnsi="Arial" w:cs="Arial"/>
        </w:rPr>
        <w:t>: Transitions from current to new reporting landscapes for CAADP</w:t>
      </w:r>
    </w:p>
    <w:tbl>
      <w:tblPr>
        <w:tblStyle w:val="TableGrid"/>
        <w:tblW w:w="9747" w:type="dxa"/>
        <w:tblLook w:val="04A0" w:firstRow="1" w:lastRow="0" w:firstColumn="1" w:lastColumn="0" w:noHBand="0" w:noVBand="1"/>
      </w:tblPr>
      <w:tblGrid>
        <w:gridCol w:w="1242"/>
        <w:gridCol w:w="4182"/>
        <w:gridCol w:w="4323"/>
      </w:tblGrid>
      <w:tr w:rsidR="00D36A90" w:rsidRPr="006F653A" w:rsidTr="0038622F">
        <w:tc>
          <w:tcPr>
            <w:tcW w:w="1242" w:type="dxa"/>
          </w:tcPr>
          <w:p w:rsidR="00D36A90" w:rsidRDefault="00D36A90" w:rsidP="0038622F">
            <w:pPr>
              <w:pStyle w:val="NoSpacing"/>
              <w:jc w:val="both"/>
              <w:rPr>
                <w:rFonts w:ascii="Arial" w:hAnsi="Arial" w:cs="Arial"/>
              </w:rPr>
            </w:pPr>
          </w:p>
        </w:tc>
        <w:tc>
          <w:tcPr>
            <w:tcW w:w="4182" w:type="dxa"/>
            <w:vAlign w:val="center"/>
          </w:tcPr>
          <w:p w:rsidR="00D36A90" w:rsidRPr="004D7F9D" w:rsidRDefault="00D36A90" w:rsidP="0038622F">
            <w:pPr>
              <w:pStyle w:val="NoSpacing"/>
              <w:jc w:val="center"/>
              <w:rPr>
                <w:rFonts w:ascii="Arial" w:hAnsi="Arial" w:cs="Arial"/>
                <w:b/>
                <w:sz w:val="20"/>
              </w:rPr>
            </w:pPr>
            <w:r w:rsidRPr="004D7F9D">
              <w:rPr>
                <w:rFonts w:ascii="Arial" w:hAnsi="Arial" w:cs="Arial"/>
                <w:b/>
                <w:sz w:val="20"/>
              </w:rPr>
              <w:t>Current reporting landscape (i.e. before RF)</w:t>
            </w:r>
          </w:p>
        </w:tc>
        <w:tc>
          <w:tcPr>
            <w:tcW w:w="4323" w:type="dxa"/>
            <w:vAlign w:val="center"/>
          </w:tcPr>
          <w:p w:rsidR="00D36A90" w:rsidRPr="004D7F9D" w:rsidRDefault="00D36A90" w:rsidP="0038622F">
            <w:pPr>
              <w:pStyle w:val="NoSpacing"/>
              <w:jc w:val="center"/>
              <w:rPr>
                <w:rFonts w:ascii="Arial" w:hAnsi="Arial" w:cs="Arial"/>
                <w:b/>
                <w:sz w:val="20"/>
              </w:rPr>
            </w:pPr>
            <w:r w:rsidRPr="004D7F9D">
              <w:rPr>
                <w:rFonts w:ascii="Arial" w:hAnsi="Arial" w:cs="Arial"/>
                <w:b/>
                <w:sz w:val="20"/>
              </w:rPr>
              <w:t>New reporting landscape</w:t>
            </w:r>
          </w:p>
          <w:p w:rsidR="00D36A90" w:rsidRPr="004D7F9D" w:rsidRDefault="00D36A90" w:rsidP="0038622F">
            <w:pPr>
              <w:pStyle w:val="NoSpacing"/>
              <w:jc w:val="center"/>
              <w:rPr>
                <w:rFonts w:ascii="Arial" w:hAnsi="Arial" w:cs="Arial"/>
                <w:b/>
                <w:sz w:val="20"/>
              </w:rPr>
            </w:pPr>
            <w:r w:rsidRPr="004D7F9D">
              <w:rPr>
                <w:rFonts w:ascii="Arial" w:hAnsi="Arial" w:cs="Arial"/>
                <w:b/>
                <w:sz w:val="20"/>
              </w:rPr>
              <w:t>(i.e. with RF)</w:t>
            </w:r>
          </w:p>
        </w:tc>
      </w:tr>
      <w:tr w:rsidR="00D36A90" w:rsidTr="0038622F">
        <w:tc>
          <w:tcPr>
            <w:tcW w:w="1242" w:type="dxa"/>
            <w:vAlign w:val="center"/>
          </w:tcPr>
          <w:p w:rsidR="00D36A90" w:rsidRPr="006070D5" w:rsidRDefault="00D36A90" w:rsidP="0038622F">
            <w:pPr>
              <w:pStyle w:val="NoSpacing"/>
              <w:rPr>
                <w:rFonts w:ascii="Arial" w:hAnsi="Arial" w:cs="Arial"/>
                <w:sz w:val="20"/>
              </w:rPr>
            </w:pPr>
            <w:r w:rsidRPr="006070D5">
              <w:rPr>
                <w:rFonts w:ascii="Arial" w:hAnsi="Arial" w:cs="Arial"/>
                <w:sz w:val="20"/>
              </w:rPr>
              <w:t>National level</w:t>
            </w:r>
          </w:p>
        </w:tc>
        <w:tc>
          <w:tcPr>
            <w:tcW w:w="4182" w:type="dxa"/>
            <w:tcMar>
              <w:left w:w="57" w:type="dxa"/>
              <w:right w:w="57" w:type="dxa"/>
            </w:tcMar>
          </w:tcPr>
          <w:p w:rsidR="00D36A90" w:rsidRDefault="00D36A90" w:rsidP="002915AB">
            <w:pPr>
              <w:pStyle w:val="NoSpacing"/>
              <w:numPr>
                <w:ilvl w:val="0"/>
                <w:numId w:val="41"/>
              </w:numPr>
              <w:ind w:left="318" w:hanging="318"/>
              <w:rPr>
                <w:rFonts w:ascii="Arial" w:hAnsi="Arial" w:cs="Arial"/>
                <w:sz w:val="20"/>
              </w:rPr>
            </w:pPr>
            <w:r w:rsidRPr="0030364F">
              <w:rPr>
                <w:rFonts w:ascii="Arial" w:hAnsi="Arial" w:cs="Arial"/>
                <w:sz w:val="20"/>
              </w:rPr>
              <w:t xml:space="preserve">Various </w:t>
            </w:r>
            <w:proofErr w:type="spellStart"/>
            <w:r w:rsidRPr="0030364F">
              <w:rPr>
                <w:rFonts w:ascii="Arial" w:hAnsi="Arial" w:cs="Arial"/>
                <w:sz w:val="20"/>
              </w:rPr>
              <w:t>Gov</w:t>
            </w:r>
            <w:r w:rsidR="00F472CE">
              <w:rPr>
                <w:rFonts w:ascii="Arial" w:hAnsi="Arial" w:cs="Arial"/>
                <w:sz w:val="20"/>
              </w:rPr>
              <w:t>t</w:t>
            </w:r>
            <w:proofErr w:type="spellEnd"/>
            <w:r w:rsidR="00F472CE">
              <w:rPr>
                <w:rFonts w:ascii="Arial" w:hAnsi="Arial" w:cs="Arial"/>
                <w:sz w:val="20"/>
              </w:rPr>
              <w:t xml:space="preserve"> </w:t>
            </w:r>
            <w:r w:rsidRPr="0030364F">
              <w:rPr>
                <w:rFonts w:ascii="Arial" w:hAnsi="Arial" w:cs="Arial"/>
                <w:sz w:val="20"/>
              </w:rPr>
              <w:t>and non-</w:t>
            </w:r>
            <w:proofErr w:type="spellStart"/>
            <w:r w:rsidRPr="0030364F">
              <w:rPr>
                <w:rFonts w:ascii="Arial" w:hAnsi="Arial" w:cs="Arial"/>
                <w:sz w:val="20"/>
              </w:rPr>
              <w:t>govt</w:t>
            </w:r>
            <w:proofErr w:type="spellEnd"/>
            <w:r w:rsidRPr="0030364F">
              <w:rPr>
                <w:rFonts w:ascii="Arial" w:hAnsi="Arial" w:cs="Arial"/>
                <w:sz w:val="20"/>
              </w:rPr>
              <w:t xml:space="preserve"> </w:t>
            </w:r>
            <w:r>
              <w:rPr>
                <w:rFonts w:ascii="Arial" w:hAnsi="Arial" w:cs="Arial"/>
                <w:sz w:val="20"/>
              </w:rPr>
              <w:t xml:space="preserve">Technical </w:t>
            </w:r>
            <w:r w:rsidRPr="0030364F">
              <w:rPr>
                <w:rFonts w:ascii="Arial" w:hAnsi="Arial" w:cs="Arial"/>
                <w:sz w:val="20"/>
              </w:rPr>
              <w:t>Reports</w:t>
            </w:r>
            <w:r>
              <w:rPr>
                <w:rFonts w:ascii="Arial" w:hAnsi="Arial" w:cs="Arial"/>
                <w:sz w:val="20"/>
              </w:rPr>
              <w:t xml:space="preserve"> on Agriculture development (internal and external)</w:t>
            </w:r>
          </w:p>
          <w:p w:rsidR="00D36A90" w:rsidRDefault="00D36A90" w:rsidP="002915AB">
            <w:pPr>
              <w:pStyle w:val="NoSpacing"/>
              <w:numPr>
                <w:ilvl w:val="0"/>
                <w:numId w:val="41"/>
              </w:numPr>
              <w:ind w:left="318" w:hanging="318"/>
              <w:rPr>
                <w:rFonts w:ascii="Arial" w:hAnsi="Arial" w:cs="Arial"/>
                <w:sz w:val="20"/>
              </w:rPr>
            </w:pPr>
            <w:proofErr w:type="spellStart"/>
            <w:r w:rsidRPr="0030364F">
              <w:rPr>
                <w:rFonts w:ascii="Arial" w:hAnsi="Arial" w:cs="Arial"/>
                <w:sz w:val="20"/>
              </w:rPr>
              <w:t>AgPERs</w:t>
            </w:r>
            <w:proofErr w:type="spellEnd"/>
          </w:p>
          <w:p w:rsidR="00D36A90" w:rsidRDefault="00D36A90" w:rsidP="002915AB">
            <w:pPr>
              <w:pStyle w:val="NoSpacing"/>
              <w:numPr>
                <w:ilvl w:val="0"/>
                <w:numId w:val="41"/>
              </w:numPr>
              <w:ind w:left="318" w:hanging="318"/>
              <w:rPr>
                <w:rFonts w:ascii="Arial" w:hAnsi="Arial" w:cs="Arial"/>
                <w:sz w:val="20"/>
              </w:rPr>
            </w:pPr>
            <w:r>
              <w:rPr>
                <w:rFonts w:ascii="Arial" w:hAnsi="Arial" w:cs="Arial"/>
                <w:sz w:val="20"/>
              </w:rPr>
              <w:t>Ministry of finance Economic performance Reports and Budget</w:t>
            </w:r>
          </w:p>
          <w:p w:rsidR="00D36A90" w:rsidRPr="0030364F" w:rsidRDefault="00D36A90" w:rsidP="002915AB">
            <w:pPr>
              <w:pStyle w:val="NoSpacing"/>
              <w:numPr>
                <w:ilvl w:val="0"/>
                <w:numId w:val="41"/>
              </w:numPr>
              <w:ind w:left="318" w:hanging="318"/>
              <w:rPr>
                <w:rFonts w:ascii="Arial" w:hAnsi="Arial" w:cs="Arial"/>
                <w:sz w:val="20"/>
              </w:rPr>
            </w:pPr>
            <w:r>
              <w:rPr>
                <w:rFonts w:ascii="Arial" w:hAnsi="Arial" w:cs="Arial"/>
                <w:sz w:val="20"/>
              </w:rPr>
              <w:t>Periodic National Development Assessment Reports (job, poverty alleviation; food security; etc…)</w:t>
            </w:r>
          </w:p>
        </w:tc>
        <w:tc>
          <w:tcPr>
            <w:tcW w:w="4323" w:type="dxa"/>
          </w:tcPr>
          <w:p w:rsidR="00D36A90" w:rsidRPr="00064BB7" w:rsidRDefault="00D36A90" w:rsidP="002915AB">
            <w:pPr>
              <w:pStyle w:val="NoSpacing"/>
              <w:numPr>
                <w:ilvl w:val="0"/>
                <w:numId w:val="41"/>
              </w:numPr>
              <w:ind w:left="175" w:hanging="175"/>
              <w:rPr>
                <w:rFonts w:ascii="Arial" w:hAnsi="Arial" w:cs="Arial"/>
                <w:sz w:val="20"/>
              </w:rPr>
            </w:pPr>
            <w:r w:rsidRPr="00064BB7">
              <w:rPr>
                <w:rFonts w:ascii="Arial" w:hAnsi="Arial" w:cs="Arial"/>
                <w:sz w:val="20"/>
              </w:rPr>
              <w:t>Same reports, but rationalized in terms of what parameters are monitored and the indicators used more standardized</w:t>
            </w:r>
          </w:p>
        </w:tc>
      </w:tr>
      <w:tr w:rsidR="00D36A90" w:rsidTr="0038622F">
        <w:tc>
          <w:tcPr>
            <w:tcW w:w="1242" w:type="dxa"/>
            <w:vAlign w:val="center"/>
          </w:tcPr>
          <w:p w:rsidR="00D36A90" w:rsidRPr="006070D5" w:rsidRDefault="00D36A90" w:rsidP="0038622F">
            <w:pPr>
              <w:pStyle w:val="NoSpacing"/>
              <w:rPr>
                <w:rFonts w:ascii="Arial" w:hAnsi="Arial" w:cs="Arial"/>
                <w:sz w:val="20"/>
              </w:rPr>
            </w:pPr>
            <w:r w:rsidRPr="006070D5">
              <w:rPr>
                <w:rFonts w:ascii="Arial" w:hAnsi="Arial" w:cs="Arial"/>
                <w:sz w:val="20"/>
              </w:rPr>
              <w:t xml:space="preserve">Regional level </w:t>
            </w:r>
          </w:p>
        </w:tc>
        <w:tc>
          <w:tcPr>
            <w:tcW w:w="4182" w:type="dxa"/>
          </w:tcPr>
          <w:p w:rsidR="00D36A90" w:rsidRPr="00E90514" w:rsidRDefault="00D36A90" w:rsidP="002915AB">
            <w:pPr>
              <w:pStyle w:val="NoSpacing"/>
              <w:numPr>
                <w:ilvl w:val="0"/>
                <w:numId w:val="41"/>
              </w:numPr>
              <w:ind w:left="318" w:hanging="318"/>
              <w:rPr>
                <w:rFonts w:ascii="Arial" w:hAnsi="Arial" w:cs="Arial"/>
                <w:sz w:val="20"/>
              </w:rPr>
            </w:pPr>
            <w:r w:rsidRPr="00E90514">
              <w:rPr>
                <w:rFonts w:ascii="Arial" w:hAnsi="Arial" w:cs="Arial"/>
                <w:sz w:val="20"/>
              </w:rPr>
              <w:t>CAADP implementation Support Report produced by the REC Secretariat and submitted to the Regional Council of Ministers Meetings</w:t>
            </w:r>
          </w:p>
        </w:tc>
        <w:tc>
          <w:tcPr>
            <w:tcW w:w="4323" w:type="dxa"/>
          </w:tcPr>
          <w:p w:rsidR="00D36A90" w:rsidRDefault="00D36A90" w:rsidP="002915AB">
            <w:pPr>
              <w:pStyle w:val="NoSpacing"/>
              <w:numPr>
                <w:ilvl w:val="0"/>
                <w:numId w:val="41"/>
              </w:numPr>
              <w:ind w:left="247" w:hanging="247"/>
              <w:rPr>
                <w:rFonts w:ascii="Arial" w:hAnsi="Arial" w:cs="Arial"/>
                <w:sz w:val="20"/>
              </w:rPr>
            </w:pPr>
            <w:r w:rsidRPr="0060399D">
              <w:rPr>
                <w:rFonts w:ascii="Arial" w:hAnsi="Arial" w:cs="Arial"/>
                <w:sz w:val="20"/>
              </w:rPr>
              <w:t>CAADP implementation Support Report produced by the REC Secretariat and submitted to the Regional Council of Ministers Meetings</w:t>
            </w:r>
            <w:r>
              <w:rPr>
                <w:rFonts w:ascii="Arial" w:hAnsi="Arial" w:cs="Arial"/>
                <w:sz w:val="20"/>
              </w:rPr>
              <w:t xml:space="preserve"> – with reporting parameters aligned to the levels 1, 2 and 3 of the CAADP Results Framework</w:t>
            </w:r>
          </w:p>
          <w:p w:rsidR="00D36A90" w:rsidRPr="00E90514" w:rsidRDefault="00D36A90" w:rsidP="002915AB">
            <w:pPr>
              <w:pStyle w:val="NoSpacing"/>
              <w:numPr>
                <w:ilvl w:val="0"/>
                <w:numId w:val="41"/>
              </w:numPr>
              <w:ind w:left="247" w:hanging="247"/>
              <w:rPr>
                <w:rFonts w:ascii="Arial" w:hAnsi="Arial" w:cs="Arial"/>
                <w:sz w:val="20"/>
              </w:rPr>
            </w:pPr>
            <w:r>
              <w:rPr>
                <w:rFonts w:ascii="Arial" w:hAnsi="Arial" w:cs="Arial"/>
                <w:sz w:val="20"/>
              </w:rPr>
              <w:t xml:space="preserve">Thematic Analytical pieces on issues of regional interest (historic and/or foresight analysis) </w:t>
            </w:r>
            <w:r w:rsidRPr="009E2D0A">
              <w:rPr>
                <w:rFonts w:ascii="Arial" w:hAnsi="Arial" w:cs="Arial"/>
                <w:sz w:val="20"/>
              </w:rPr>
              <w:t>-</w:t>
            </w:r>
            <w:r>
              <w:rPr>
                <w:rFonts w:ascii="Arial" w:hAnsi="Arial" w:cs="Arial"/>
                <w:sz w:val="20"/>
              </w:rPr>
              <w:t xml:space="preserve"> as input to high profile dialogue and policy debate processes</w:t>
            </w:r>
          </w:p>
        </w:tc>
      </w:tr>
      <w:tr w:rsidR="00D36A90" w:rsidTr="0038622F">
        <w:tc>
          <w:tcPr>
            <w:tcW w:w="1242" w:type="dxa"/>
            <w:vAlign w:val="center"/>
          </w:tcPr>
          <w:p w:rsidR="00D36A90" w:rsidRPr="006070D5" w:rsidRDefault="00D36A90" w:rsidP="0038622F">
            <w:pPr>
              <w:pStyle w:val="NoSpacing"/>
              <w:rPr>
                <w:rFonts w:ascii="Arial" w:hAnsi="Arial" w:cs="Arial"/>
                <w:sz w:val="20"/>
              </w:rPr>
            </w:pPr>
            <w:r w:rsidRPr="006070D5">
              <w:rPr>
                <w:rFonts w:ascii="Arial" w:hAnsi="Arial" w:cs="Arial"/>
                <w:sz w:val="20"/>
              </w:rPr>
              <w:t xml:space="preserve">Continental level </w:t>
            </w:r>
          </w:p>
        </w:tc>
        <w:tc>
          <w:tcPr>
            <w:tcW w:w="4182" w:type="dxa"/>
          </w:tcPr>
          <w:p w:rsidR="00D36A90" w:rsidRDefault="00D36A90" w:rsidP="002915AB">
            <w:pPr>
              <w:pStyle w:val="NoSpacing"/>
              <w:numPr>
                <w:ilvl w:val="0"/>
                <w:numId w:val="41"/>
              </w:numPr>
              <w:ind w:left="175" w:hanging="175"/>
              <w:rPr>
                <w:rFonts w:ascii="Arial" w:hAnsi="Arial" w:cs="Arial"/>
                <w:sz w:val="20"/>
              </w:rPr>
            </w:pPr>
            <w:r w:rsidRPr="00A464A6">
              <w:rPr>
                <w:rFonts w:ascii="Arial" w:hAnsi="Arial" w:cs="Arial"/>
                <w:sz w:val="20"/>
              </w:rPr>
              <w:t>CAADP Annual Outlook and Trends Report (</w:t>
            </w:r>
            <w:r>
              <w:rPr>
                <w:rFonts w:ascii="Arial" w:hAnsi="Arial" w:cs="Arial"/>
                <w:sz w:val="20"/>
              </w:rPr>
              <w:t xml:space="preserve">currently </w:t>
            </w:r>
            <w:r w:rsidRPr="00A464A6">
              <w:rPr>
                <w:rFonts w:ascii="Arial" w:hAnsi="Arial" w:cs="Arial"/>
                <w:sz w:val="20"/>
              </w:rPr>
              <w:t>produced annually under the auspices of IFPRI)</w:t>
            </w:r>
          </w:p>
          <w:p w:rsidR="00D36A90" w:rsidRDefault="00D36A90" w:rsidP="002915AB">
            <w:pPr>
              <w:pStyle w:val="NoSpacing"/>
              <w:numPr>
                <w:ilvl w:val="0"/>
                <w:numId w:val="41"/>
              </w:numPr>
              <w:ind w:left="175" w:hanging="175"/>
              <w:rPr>
                <w:rFonts w:ascii="Arial" w:hAnsi="Arial" w:cs="Arial"/>
                <w:sz w:val="20"/>
              </w:rPr>
            </w:pPr>
            <w:r>
              <w:rPr>
                <w:rFonts w:ascii="Arial" w:hAnsi="Arial" w:cs="Arial"/>
                <w:sz w:val="20"/>
              </w:rPr>
              <w:t xml:space="preserve">Numerous Reports on African Agriculture (thematic, geographical, etc…) produced normally independently by various African and International Organizations including </w:t>
            </w:r>
            <w:r>
              <w:rPr>
                <w:rFonts w:ascii="Arial" w:hAnsi="Arial" w:cs="Arial"/>
                <w:sz w:val="20"/>
              </w:rPr>
              <w:lastRenderedPageBreak/>
              <w:t>World Bank, FAO and NGOs</w:t>
            </w:r>
          </w:p>
          <w:p w:rsidR="00D36A90" w:rsidRPr="00A464A6" w:rsidRDefault="00D36A90" w:rsidP="002915AB">
            <w:pPr>
              <w:pStyle w:val="NoSpacing"/>
              <w:numPr>
                <w:ilvl w:val="0"/>
                <w:numId w:val="41"/>
              </w:numPr>
              <w:ind w:left="175" w:hanging="175"/>
              <w:rPr>
                <w:rFonts w:ascii="Arial" w:hAnsi="Arial" w:cs="Arial"/>
                <w:sz w:val="20"/>
              </w:rPr>
            </w:pPr>
            <w:r>
              <w:rPr>
                <w:rFonts w:ascii="Arial" w:hAnsi="Arial" w:cs="Arial"/>
                <w:sz w:val="20"/>
              </w:rPr>
              <w:t>Commentaries and Opinion pieces (most often very limited in scope and information base)</w:t>
            </w:r>
          </w:p>
        </w:tc>
        <w:tc>
          <w:tcPr>
            <w:tcW w:w="4323" w:type="dxa"/>
          </w:tcPr>
          <w:p w:rsidR="00D36A90" w:rsidRDefault="00D36A90" w:rsidP="002915AB">
            <w:pPr>
              <w:pStyle w:val="NoSpacing"/>
              <w:numPr>
                <w:ilvl w:val="0"/>
                <w:numId w:val="41"/>
              </w:numPr>
              <w:ind w:left="247" w:hanging="247"/>
              <w:rPr>
                <w:rFonts w:ascii="Arial" w:hAnsi="Arial" w:cs="Arial"/>
                <w:sz w:val="20"/>
              </w:rPr>
            </w:pPr>
            <w:r>
              <w:rPr>
                <w:rFonts w:ascii="Arial" w:hAnsi="Arial" w:cs="Arial"/>
                <w:sz w:val="20"/>
              </w:rPr>
              <w:lastRenderedPageBreak/>
              <w:t>CAADP and African Agriculture Annual Report: Progress and Impact</w:t>
            </w:r>
          </w:p>
          <w:p w:rsidR="00D36A90" w:rsidRDefault="00D36A90" w:rsidP="002915AB">
            <w:pPr>
              <w:pStyle w:val="NoSpacing"/>
              <w:numPr>
                <w:ilvl w:val="0"/>
                <w:numId w:val="10"/>
              </w:numPr>
              <w:ind w:left="531" w:hanging="171"/>
              <w:rPr>
                <w:rFonts w:ascii="Arial" w:hAnsi="Arial" w:cs="Arial"/>
                <w:sz w:val="20"/>
              </w:rPr>
            </w:pPr>
            <w:r>
              <w:rPr>
                <w:rFonts w:ascii="Arial" w:hAnsi="Arial" w:cs="Arial"/>
                <w:sz w:val="20"/>
              </w:rPr>
              <w:t xml:space="preserve">Part 1: Results based CAADP Implementation Support </w:t>
            </w:r>
            <w:r w:rsidRPr="009E2D0A">
              <w:rPr>
                <w:rFonts w:ascii="Arial" w:hAnsi="Arial" w:cs="Arial"/>
                <w:sz w:val="20"/>
              </w:rPr>
              <w:t>Re</w:t>
            </w:r>
            <w:r>
              <w:rPr>
                <w:rFonts w:ascii="Arial" w:hAnsi="Arial" w:cs="Arial"/>
                <w:sz w:val="20"/>
              </w:rPr>
              <w:t>port (focusing on Level 3 parameters in the CAADP Results Framework)</w:t>
            </w:r>
          </w:p>
          <w:p w:rsidR="00D36A90" w:rsidRDefault="00D36A90" w:rsidP="002915AB">
            <w:pPr>
              <w:pStyle w:val="NoSpacing"/>
              <w:numPr>
                <w:ilvl w:val="0"/>
                <w:numId w:val="10"/>
              </w:numPr>
              <w:ind w:left="531" w:hanging="171"/>
              <w:rPr>
                <w:rFonts w:ascii="Arial" w:hAnsi="Arial" w:cs="Arial"/>
                <w:sz w:val="20"/>
              </w:rPr>
            </w:pPr>
            <w:r>
              <w:rPr>
                <w:rFonts w:ascii="Arial" w:hAnsi="Arial" w:cs="Arial"/>
                <w:sz w:val="20"/>
              </w:rPr>
              <w:t>Part 2: Agriculture and Africa’s Socio-</w:t>
            </w:r>
            <w:r>
              <w:rPr>
                <w:rFonts w:ascii="Arial" w:hAnsi="Arial" w:cs="Arial"/>
                <w:sz w:val="20"/>
              </w:rPr>
              <w:lastRenderedPageBreak/>
              <w:t>economic growth and development (focusing on the Levels 2 and 1 parameters)</w:t>
            </w:r>
          </w:p>
          <w:p w:rsidR="00D36A90" w:rsidRPr="009C02B5" w:rsidRDefault="00D36A90" w:rsidP="002915AB">
            <w:pPr>
              <w:pStyle w:val="NoSpacing"/>
              <w:numPr>
                <w:ilvl w:val="0"/>
                <w:numId w:val="41"/>
              </w:numPr>
              <w:ind w:left="247" w:hanging="247"/>
              <w:rPr>
                <w:rFonts w:ascii="Arial" w:hAnsi="Arial" w:cs="Arial"/>
                <w:sz w:val="20"/>
              </w:rPr>
            </w:pPr>
            <w:r>
              <w:rPr>
                <w:rFonts w:ascii="Arial" w:hAnsi="Arial" w:cs="Arial"/>
                <w:sz w:val="20"/>
              </w:rPr>
              <w:t xml:space="preserve">Thematic Analytical pieces (historic and/or foresight analysis) </w:t>
            </w:r>
            <w:r w:rsidRPr="009E2D0A">
              <w:rPr>
                <w:rFonts w:ascii="Arial" w:hAnsi="Arial" w:cs="Arial"/>
                <w:sz w:val="20"/>
              </w:rPr>
              <w:t>-</w:t>
            </w:r>
            <w:r>
              <w:rPr>
                <w:rFonts w:ascii="Arial" w:hAnsi="Arial" w:cs="Arial"/>
                <w:sz w:val="20"/>
              </w:rPr>
              <w:t xml:space="preserve"> as input to high profile dialogue and policy debate processes</w:t>
            </w:r>
          </w:p>
        </w:tc>
      </w:tr>
    </w:tbl>
    <w:p w:rsidR="00D36A90" w:rsidRDefault="00D36A90" w:rsidP="00D36A90">
      <w:pPr>
        <w:pStyle w:val="NoSpacing"/>
        <w:jc w:val="both"/>
        <w:rPr>
          <w:rFonts w:ascii="Arial" w:hAnsi="Arial" w:cs="Arial"/>
        </w:rPr>
      </w:pPr>
    </w:p>
    <w:p w:rsidR="00D36A90" w:rsidRDefault="00D36A90" w:rsidP="00D36A90">
      <w:pPr>
        <w:pStyle w:val="NoSpacing"/>
        <w:jc w:val="both"/>
        <w:rPr>
          <w:rFonts w:ascii="Arial" w:hAnsi="Arial" w:cs="Arial"/>
        </w:rPr>
      </w:pPr>
      <w:r w:rsidRPr="00D44CC6">
        <w:rPr>
          <w:rFonts w:ascii="Arial" w:hAnsi="Arial" w:cs="Arial"/>
        </w:rPr>
        <w:t xml:space="preserve">Through </w:t>
      </w:r>
      <w:r>
        <w:rPr>
          <w:rFonts w:ascii="Arial" w:hAnsi="Arial" w:cs="Arial"/>
        </w:rPr>
        <w:t>various reports</w:t>
      </w:r>
      <w:r w:rsidRPr="00D44CC6">
        <w:rPr>
          <w:rFonts w:ascii="Arial" w:hAnsi="Arial" w:cs="Arial"/>
        </w:rPr>
        <w:t>, progress against Results Framework indicators will be reviewed and scrutinized and learning facilitated at the annual CAADP Partnership Platform. Various reports will be adapted to input to national, regional and continental bodies including the Regional Ministers and Heads of State and Government Meetings; the NEPAD Heads of State and Government Orientation Committee (HSGOC) and the African Union Heads of State and Government Summits.</w:t>
      </w:r>
    </w:p>
    <w:p w:rsidR="00D36A90" w:rsidRDefault="00D36A90" w:rsidP="00D36A90">
      <w:pPr>
        <w:pStyle w:val="NoSpacing"/>
        <w:jc w:val="both"/>
        <w:rPr>
          <w:rFonts w:ascii="Arial" w:hAnsi="Arial" w:cs="Arial"/>
        </w:rPr>
      </w:pPr>
    </w:p>
    <w:p w:rsidR="00D36A90" w:rsidRPr="006103AD" w:rsidRDefault="00D36A90" w:rsidP="002915AB">
      <w:pPr>
        <w:pStyle w:val="Heading1"/>
        <w:numPr>
          <w:ilvl w:val="0"/>
          <w:numId w:val="55"/>
        </w:numPr>
        <w:spacing w:before="0" w:after="0"/>
        <w:ind w:left="709" w:hanging="709"/>
        <w:rPr>
          <w:rFonts w:cs="Arial"/>
          <w:color w:val="DE811B"/>
          <w:sz w:val="28"/>
        </w:rPr>
      </w:pPr>
      <w:r>
        <w:rPr>
          <w:rFonts w:cs="Arial"/>
          <w:color w:val="DE811B"/>
          <w:sz w:val="28"/>
        </w:rPr>
        <w:t xml:space="preserve">THE </w:t>
      </w:r>
      <w:r w:rsidRPr="006103AD">
        <w:rPr>
          <w:rFonts w:cs="Arial"/>
          <w:color w:val="DE811B"/>
          <w:sz w:val="28"/>
        </w:rPr>
        <w:t xml:space="preserve">SUSTAINING CAADP MOMENTUM </w:t>
      </w:r>
      <w:r>
        <w:rPr>
          <w:rFonts w:cs="Arial"/>
          <w:color w:val="DE811B"/>
          <w:sz w:val="28"/>
        </w:rPr>
        <w:t>RELATIONSHIP WITH SOME KEY CAADP COMPONENTS</w:t>
      </w:r>
      <w:r w:rsidRPr="006103AD">
        <w:rPr>
          <w:rFonts w:cs="Arial"/>
          <w:color w:val="DE811B"/>
          <w:sz w:val="28"/>
        </w:rPr>
        <w:t xml:space="preserve"> </w:t>
      </w:r>
    </w:p>
    <w:p w:rsidR="00D36A90" w:rsidRDefault="00D36A90" w:rsidP="00D36A90">
      <w:pPr>
        <w:rPr>
          <w:rFonts w:cs="Arial"/>
          <w:szCs w:val="28"/>
        </w:rPr>
      </w:pPr>
    </w:p>
    <w:p w:rsidR="00D36A90" w:rsidRPr="00572FB2" w:rsidRDefault="00D36A90" w:rsidP="002915AB">
      <w:pPr>
        <w:pStyle w:val="ListParagraph"/>
        <w:numPr>
          <w:ilvl w:val="1"/>
          <w:numId w:val="55"/>
        </w:numPr>
        <w:ind w:left="709" w:hanging="709"/>
        <w:rPr>
          <w:rFonts w:cs="Arial"/>
          <w:b/>
          <w:kern w:val="32"/>
          <w:szCs w:val="32"/>
        </w:rPr>
      </w:pPr>
      <w:r w:rsidRPr="00572FB2">
        <w:rPr>
          <w:rFonts w:cs="Arial"/>
          <w:b/>
          <w:kern w:val="32"/>
          <w:szCs w:val="32"/>
        </w:rPr>
        <w:t>THE SUSTAINING CAADP MOMENTUM IN RELATION TO THE CAADP PILLARS</w:t>
      </w:r>
    </w:p>
    <w:p w:rsidR="00D36A90" w:rsidRPr="00CF5370" w:rsidRDefault="00D36A90" w:rsidP="00D36A90">
      <w:pPr>
        <w:rPr>
          <w:rFonts w:cs="Arial"/>
          <w:szCs w:val="28"/>
        </w:rPr>
      </w:pPr>
    </w:p>
    <w:p w:rsidR="00D36A90" w:rsidRDefault="00D36A90" w:rsidP="00D36A90">
      <w:pPr>
        <w:jc w:val="both"/>
        <w:rPr>
          <w:sz w:val="22"/>
        </w:rPr>
      </w:pPr>
      <w:r>
        <w:rPr>
          <w:sz w:val="22"/>
        </w:rPr>
        <w:t xml:space="preserve">The analysis of progress, achievements and lessons from first decade of CAADP implementation as undertaken through the </w:t>
      </w:r>
      <w:r w:rsidRPr="00CF5370">
        <w:rPr>
          <w:sz w:val="22"/>
        </w:rPr>
        <w:t xml:space="preserve">Sustaining CAADP Momentum exercise </w:t>
      </w:r>
      <w:r>
        <w:rPr>
          <w:sz w:val="22"/>
        </w:rPr>
        <w:t xml:space="preserve">has </w:t>
      </w:r>
      <w:r w:rsidRPr="00CF5370">
        <w:rPr>
          <w:sz w:val="22"/>
        </w:rPr>
        <w:t>confirmed that</w:t>
      </w:r>
      <w:r>
        <w:rPr>
          <w:sz w:val="22"/>
        </w:rPr>
        <w:t xml:space="preserve">, just as the CAADP Vision, </w:t>
      </w:r>
      <w:r w:rsidRPr="00CF5370">
        <w:rPr>
          <w:sz w:val="22"/>
        </w:rPr>
        <w:t xml:space="preserve">the </w:t>
      </w:r>
      <w:r>
        <w:rPr>
          <w:sz w:val="22"/>
        </w:rPr>
        <w:t xml:space="preserve">four thematic priorities defined in </w:t>
      </w:r>
      <w:r w:rsidRPr="00CF5370">
        <w:rPr>
          <w:sz w:val="22"/>
        </w:rPr>
        <w:t>CAADP</w:t>
      </w:r>
      <w:r>
        <w:rPr>
          <w:sz w:val="22"/>
        </w:rPr>
        <w:t>, commonly referred to as the CAADP</w:t>
      </w:r>
      <w:r w:rsidRPr="00CF5370">
        <w:rPr>
          <w:sz w:val="22"/>
        </w:rPr>
        <w:t xml:space="preserve"> Pillars are </w:t>
      </w:r>
      <w:r>
        <w:rPr>
          <w:sz w:val="22"/>
        </w:rPr>
        <w:t xml:space="preserve">just as </w:t>
      </w:r>
      <w:r w:rsidRPr="00CF5370">
        <w:rPr>
          <w:sz w:val="22"/>
        </w:rPr>
        <w:t xml:space="preserve">relevant </w:t>
      </w:r>
      <w:r>
        <w:rPr>
          <w:sz w:val="22"/>
        </w:rPr>
        <w:t xml:space="preserve">and valid now as was in circumstances leading up to 2003. </w:t>
      </w:r>
      <w:r w:rsidRPr="00CF5370">
        <w:rPr>
          <w:sz w:val="22"/>
        </w:rPr>
        <w:t xml:space="preserve">The Sustaining CAADP Momentum strategy </w:t>
      </w:r>
      <w:r>
        <w:rPr>
          <w:sz w:val="22"/>
        </w:rPr>
        <w:t>is developed from the four priorities issues defined in the CAADP pillars, but gone further to bring in the issues and lessons from the last ten years. The CAADP pillar issues provide the central thread in the CAADP Results Framework and therefore remain the “pillars” guiding and supporting the efforts to deliver increased production and productivity of African agriculture. The Sustaining CAADP momentum and CAADP Results Framework simply brings to the fore “soft” transformational issues</w:t>
      </w:r>
      <w:r w:rsidR="00636558">
        <w:rPr>
          <w:sz w:val="22"/>
        </w:rPr>
        <w:t xml:space="preserve"> that are central to building systemic and institutionalised capacities and therefore</w:t>
      </w:r>
      <w:r>
        <w:rPr>
          <w:sz w:val="22"/>
        </w:rPr>
        <w:t xml:space="preserve"> integral to delivering in the most effective, efficient and competitive manner, the change and increase desired within the goals and objectives of the four CAADP priority issues (i.e. Pillars).</w:t>
      </w:r>
    </w:p>
    <w:p w:rsidR="00D36A90" w:rsidRDefault="00D36A90" w:rsidP="00D36A90">
      <w:pPr>
        <w:jc w:val="both"/>
        <w:rPr>
          <w:sz w:val="22"/>
        </w:rPr>
      </w:pPr>
    </w:p>
    <w:p w:rsidR="00D36A90" w:rsidRDefault="00D36A90" w:rsidP="00D36A90">
      <w:pPr>
        <w:jc w:val="both"/>
        <w:rPr>
          <w:sz w:val="22"/>
        </w:rPr>
      </w:pPr>
      <w:r>
        <w:rPr>
          <w:sz w:val="22"/>
        </w:rPr>
        <w:t xml:space="preserve">The Sustaining CAADP momentum Results Framework </w:t>
      </w:r>
      <w:r w:rsidRPr="00CF5370">
        <w:rPr>
          <w:sz w:val="22"/>
        </w:rPr>
        <w:t xml:space="preserve">expands on the </w:t>
      </w:r>
      <w:r w:rsidR="00C4050D">
        <w:rPr>
          <w:sz w:val="22"/>
        </w:rPr>
        <w:t xml:space="preserve">four CAADP </w:t>
      </w:r>
      <w:r w:rsidRPr="00CF5370">
        <w:rPr>
          <w:sz w:val="22"/>
        </w:rPr>
        <w:t xml:space="preserve">Pillars across the 3 levels of </w:t>
      </w:r>
      <w:r w:rsidR="00C4050D">
        <w:rPr>
          <w:sz w:val="22"/>
        </w:rPr>
        <w:t>the R</w:t>
      </w:r>
      <w:r w:rsidRPr="00CF5370">
        <w:rPr>
          <w:sz w:val="22"/>
        </w:rPr>
        <w:t>esults</w:t>
      </w:r>
      <w:r w:rsidR="00C4050D">
        <w:rPr>
          <w:sz w:val="22"/>
        </w:rPr>
        <w:t xml:space="preserve"> Framework</w:t>
      </w:r>
      <w:r w:rsidRPr="00CF5370">
        <w:rPr>
          <w:sz w:val="22"/>
        </w:rPr>
        <w:t xml:space="preserve">. Pillar 1’s focus on land and water management has results mostly captured at level 2 in relation to production, productivity and improved management of natural resources. Pillar 3 emphases on food </w:t>
      </w:r>
      <w:r>
        <w:rPr>
          <w:sz w:val="22"/>
        </w:rPr>
        <w:t xml:space="preserve">security </w:t>
      </w:r>
      <w:r w:rsidRPr="00CF5370">
        <w:rPr>
          <w:sz w:val="22"/>
        </w:rPr>
        <w:t xml:space="preserve">and nutrition </w:t>
      </w:r>
      <w:r>
        <w:rPr>
          <w:sz w:val="22"/>
        </w:rPr>
        <w:t>as well as social protection</w:t>
      </w:r>
      <w:r w:rsidRPr="00CF5370">
        <w:rPr>
          <w:sz w:val="22"/>
        </w:rPr>
        <w:t xml:space="preserve"> is one of </w:t>
      </w:r>
      <w:r>
        <w:rPr>
          <w:sz w:val="22"/>
        </w:rPr>
        <w:t xml:space="preserve">key </w:t>
      </w:r>
      <w:r w:rsidRPr="00CF5370">
        <w:rPr>
          <w:sz w:val="22"/>
        </w:rPr>
        <w:t>Level 1 results which now also include wealth creation and resilience. Pillar 4 is basically about effective system</w:t>
      </w:r>
      <w:r w:rsidR="00636558">
        <w:rPr>
          <w:sz w:val="22"/>
        </w:rPr>
        <w:t>s</w:t>
      </w:r>
      <w:r w:rsidRPr="00CF5370">
        <w:rPr>
          <w:sz w:val="22"/>
        </w:rPr>
        <w:t xml:space="preserve"> of science and technology </w:t>
      </w:r>
      <w:r w:rsidR="00636558">
        <w:rPr>
          <w:sz w:val="22"/>
        </w:rPr>
        <w:t xml:space="preserve">and </w:t>
      </w:r>
      <w:r w:rsidRPr="00CF5370">
        <w:rPr>
          <w:sz w:val="22"/>
        </w:rPr>
        <w:t xml:space="preserve">is </w:t>
      </w:r>
      <w:r w:rsidR="00C4050D">
        <w:rPr>
          <w:sz w:val="22"/>
        </w:rPr>
        <w:t>one</w:t>
      </w:r>
      <w:r w:rsidRPr="00CF5370">
        <w:rPr>
          <w:sz w:val="22"/>
        </w:rPr>
        <w:t xml:space="preserve"> of several thrusts required for sustainable and systemic capacities for effective delivery of results</w:t>
      </w:r>
      <w:r w:rsidR="00636558">
        <w:rPr>
          <w:sz w:val="22"/>
        </w:rPr>
        <w:t xml:space="preserve"> in Level 3</w:t>
      </w:r>
      <w:r w:rsidRPr="00CF5370">
        <w:rPr>
          <w:sz w:val="22"/>
        </w:rPr>
        <w:t>.</w:t>
      </w:r>
    </w:p>
    <w:p w:rsidR="00D36A90" w:rsidRDefault="00D36A90" w:rsidP="00D36A90">
      <w:pPr>
        <w:rPr>
          <w:sz w:val="22"/>
        </w:rPr>
      </w:pPr>
    </w:p>
    <w:p w:rsidR="00D36A90" w:rsidRDefault="00D36A90" w:rsidP="00D36A90">
      <w:pPr>
        <w:pStyle w:val="NoSpacing"/>
        <w:jc w:val="both"/>
        <w:rPr>
          <w:rFonts w:ascii="Arial" w:hAnsi="Arial" w:cs="Arial"/>
        </w:rPr>
      </w:pPr>
    </w:p>
    <w:p w:rsidR="00D36A90" w:rsidRPr="00572FB2" w:rsidRDefault="00D36A90" w:rsidP="002915AB">
      <w:pPr>
        <w:pStyle w:val="ListParagraph"/>
        <w:numPr>
          <w:ilvl w:val="1"/>
          <w:numId w:val="55"/>
        </w:numPr>
        <w:ind w:left="709" w:hanging="709"/>
        <w:rPr>
          <w:rFonts w:cs="Arial"/>
          <w:b/>
          <w:kern w:val="32"/>
          <w:szCs w:val="32"/>
        </w:rPr>
      </w:pPr>
      <w:r w:rsidRPr="00572FB2">
        <w:rPr>
          <w:rFonts w:cs="Arial"/>
          <w:b/>
          <w:kern w:val="32"/>
          <w:szCs w:val="32"/>
        </w:rPr>
        <w:t xml:space="preserve">THE CAADP RESULTS FRAMEWORK IN RELATION TO THE AFRICAN UNION </w:t>
      </w:r>
      <w:r w:rsidR="00C4050D">
        <w:rPr>
          <w:rFonts w:cs="Arial"/>
          <w:b/>
          <w:kern w:val="32"/>
          <w:szCs w:val="32"/>
        </w:rPr>
        <w:t xml:space="preserve">AGENDA </w:t>
      </w:r>
      <w:r w:rsidRPr="00572FB2">
        <w:rPr>
          <w:rFonts w:cs="Arial"/>
          <w:b/>
          <w:kern w:val="32"/>
          <w:szCs w:val="32"/>
        </w:rPr>
        <w:t>2063 AND THE UN POST-2015 DEVELOPMENT AGENDA</w:t>
      </w:r>
    </w:p>
    <w:p w:rsidR="00D36A90" w:rsidRPr="00D44CC6" w:rsidRDefault="00D36A90" w:rsidP="00D36A90">
      <w:pPr>
        <w:pStyle w:val="NoSpacing"/>
        <w:jc w:val="both"/>
        <w:rPr>
          <w:rFonts w:ascii="Arial" w:hAnsi="Arial" w:cs="Arial"/>
          <w:lang w:val="en-GB"/>
        </w:rPr>
      </w:pPr>
    </w:p>
    <w:p w:rsidR="00D36A90" w:rsidRPr="00D44CC6" w:rsidRDefault="00D36A90" w:rsidP="00D36A90">
      <w:pPr>
        <w:pStyle w:val="NoSpacing"/>
        <w:jc w:val="both"/>
        <w:rPr>
          <w:rFonts w:ascii="Arial" w:hAnsi="Arial" w:cs="Arial"/>
          <w:lang w:val="en-GB"/>
        </w:rPr>
      </w:pPr>
      <w:r w:rsidRPr="00D44CC6">
        <w:rPr>
          <w:rFonts w:ascii="Arial" w:hAnsi="Arial" w:cs="Arial"/>
          <w:lang w:val="en-GB"/>
        </w:rPr>
        <w:t xml:space="preserve">The CAADP Results Framework is designed to elaborate the Agricultural “space” in the African Union 2063 Agenda. The CAADP Results Framework is an integral part of the African Union Agenda 2063 and within its focus period should elaborate the level and rate of agricultural performance as desired contribution to attaining the goals of the African Union 2063 Agenda. It is hence expected that development of the African Union 2063 Agenda will be informed by the Sustaining CAADP Momentum Results Framework. In this regard, the Sustaining CAADP </w:t>
      </w:r>
      <w:r w:rsidRPr="00D44CC6">
        <w:rPr>
          <w:rFonts w:ascii="Arial" w:hAnsi="Arial" w:cs="Arial"/>
          <w:lang w:val="en-GB"/>
        </w:rPr>
        <w:lastRenderedPageBreak/>
        <w:t>Momentum Results Framework is also mindful of the broad-based economic growth and inclusive development aspirations of the continent.</w:t>
      </w:r>
    </w:p>
    <w:p w:rsidR="00D36A90" w:rsidRPr="00D44CC6" w:rsidRDefault="00D36A90" w:rsidP="00D36A90">
      <w:pPr>
        <w:pStyle w:val="NoSpacing"/>
        <w:jc w:val="both"/>
        <w:rPr>
          <w:rFonts w:ascii="Arial" w:hAnsi="Arial" w:cs="Arial"/>
          <w:lang w:val="en-GB"/>
        </w:rPr>
      </w:pPr>
    </w:p>
    <w:p w:rsidR="00D36A90" w:rsidRPr="00D44CC6" w:rsidRDefault="00D36A90" w:rsidP="00D36A90">
      <w:pPr>
        <w:pStyle w:val="NoSpacing"/>
        <w:jc w:val="both"/>
        <w:rPr>
          <w:rFonts w:ascii="Arial" w:hAnsi="Arial" w:cs="Arial"/>
          <w:lang w:val="en-GB"/>
        </w:rPr>
      </w:pPr>
      <w:r w:rsidRPr="00D44CC6">
        <w:rPr>
          <w:rFonts w:ascii="Arial" w:hAnsi="Arial" w:cs="Arial"/>
          <w:lang w:val="en-GB"/>
        </w:rPr>
        <w:t>The two-way link between the Sustaining CAADP Momentum Results Framework and African Union 2063 Agenda is crucial for Africa’s comprehensive and inclusive economic growth and development – bearing in mind the critical role agriculture still has to play in advancing growth and development of Africa’s economies.</w:t>
      </w:r>
    </w:p>
    <w:p w:rsidR="00D36A90" w:rsidRPr="00D44CC6" w:rsidRDefault="00D36A90" w:rsidP="00D36A90">
      <w:pPr>
        <w:pStyle w:val="NoSpacing"/>
        <w:jc w:val="both"/>
        <w:rPr>
          <w:rFonts w:ascii="Arial" w:hAnsi="Arial" w:cs="Arial"/>
        </w:rPr>
      </w:pPr>
    </w:p>
    <w:p w:rsidR="00D36A90" w:rsidRDefault="00D36A90" w:rsidP="00D36A90">
      <w:pPr>
        <w:pStyle w:val="NoSpacing"/>
        <w:jc w:val="both"/>
      </w:pPr>
      <w:r w:rsidRPr="00D44CC6">
        <w:rPr>
          <w:rFonts w:ascii="Arial" w:hAnsi="Arial" w:cs="Arial"/>
        </w:rPr>
        <w:t>The process</w:t>
      </w:r>
      <w:r w:rsidR="00C94796">
        <w:rPr>
          <w:rFonts w:ascii="Arial" w:hAnsi="Arial" w:cs="Arial"/>
        </w:rPr>
        <w:t>es</w:t>
      </w:r>
      <w:r w:rsidRPr="00D44CC6">
        <w:rPr>
          <w:rFonts w:ascii="Arial" w:hAnsi="Arial" w:cs="Arial"/>
        </w:rPr>
        <w:t xml:space="preserve"> </w:t>
      </w:r>
      <w:r>
        <w:rPr>
          <w:rFonts w:ascii="Arial" w:hAnsi="Arial" w:cs="Arial"/>
        </w:rPr>
        <w:t>of</w:t>
      </w:r>
      <w:r w:rsidRPr="00D44CC6">
        <w:rPr>
          <w:rFonts w:ascii="Arial" w:hAnsi="Arial" w:cs="Arial"/>
        </w:rPr>
        <w:t xml:space="preserve"> develop</w:t>
      </w:r>
      <w:r>
        <w:rPr>
          <w:rFonts w:ascii="Arial" w:hAnsi="Arial" w:cs="Arial"/>
        </w:rPr>
        <w:t>ing</w:t>
      </w:r>
      <w:r w:rsidRPr="00D44CC6">
        <w:rPr>
          <w:rFonts w:ascii="Arial" w:hAnsi="Arial" w:cs="Arial"/>
        </w:rPr>
        <w:t xml:space="preserve"> </w:t>
      </w:r>
      <w:r w:rsidR="00C94796">
        <w:rPr>
          <w:rFonts w:ascii="Arial" w:hAnsi="Arial" w:cs="Arial"/>
        </w:rPr>
        <w:t xml:space="preserve">and implementing </w:t>
      </w:r>
      <w:r w:rsidRPr="00D44CC6">
        <w:rPr>
          <w:rFonts w:ascii="Arial" w:hAnsi="Arial" w:cs="Arial"/>
        </w:rPr>
        <w:t xml:space="preserve">the CAADP Results Framework are key in </w:t>
      </w:r>
      <w:r w:rsidR="00C94796">
        <w:rPr>
          <w:rFonts w:ascii="Arial" w:hAnsi="Arial" w:cs="Arial"/>
        </w:rPr>
        <w:t>shaping</w:t>
      </w:r>
      <w:r w:rsidR="00C94796" w:rsidRPr="00D44CC6">
        <w:rPr>
          <w:rFonts w:ascii="Arial" w:hAnsi="Arial" w:cs="Arial"/>
        </w:rPr>
        <w:t xml:space="preserve"> </w:t>
      </w:r>
      <w:r w:rsidRPr="00D44CC6">
        <w:rPr>
          <w:rFonts w:ascii="Arial" w:hAnsi="Arial" w:cs="Arial"/>
        </w:rPr>
        <w:t xml:space="preserve">the African input and position with regard to issues, priorities, indicators and strategies that will inform the post-2015 goals. This will be pursued through the special African Union Heads of State and Government </w:t>
      </w:r>
      <w:r w:rsidR="00C94796">
        <w:rPr>
          <w:rFonts w:ascii="Arial" w:hAnsi="Arial" w:cs="Arial"/>
        </w:rPr>
        <w:t xml:space="preserve">special </w:t>
      </w:r>
      <w:r w:rsidRPr="00D44CC6">
        <w:rPr>
          <w:rFonts w:ascii="Arial" w:hAnsi="Arial" w:cs="Arial"/>
        </w:rPr>
        <w:t>committee on the post-2015 and the relevant technical processes supporting the exercise</w:t>
      </w:r>
    </w:p>
    <w:p w:rsidR="00D36A90" w:rsidRDefault="00D36A90" w:rsidP="00D36A90">
      <w:pPr>
        <w:pStyle w:val="NoSpacing"/>
        <w:jc w:val="both"/>
      </w:pPr>
    </w:p>
    <w:p w:rsidR="00D36A90" w:rsidRDefault="00D36A90" w:rsidP="00D36A90">
      <w:pPr>
        <w:pStyle w:val="CommentText"/>
        <w:jc w:val="both"/>
        <w:rPr>
          <w:rFonts w:cs="Arial"/>
          <w:sz w:val="22"/>
          <w:szCs w:val="22"/>
        </w:rPr>
      </w:pPr>
      <w:r w:rsidRPr="00B9524B">
        <w:rPr>
          <w:rFonts w:cs="Arial"/>
          <w:b/>
          <w:sz w:val="22"/>
          <w:szCs w:val="22"/>
        </w:rPr>
        <w:t>The CAADP Knowledge and Information Support (KIS) Systems and implementation support for the CAADP 10-Year Results Framework:</w:t>
      </w:r>
      <w:r>
        <w:rPr>
          <w:rFonts w:cs="Arial"/>
          <w:sz w:val="22"/>
          <w:szCs w:val="22"/>
        </w:rPr>
        <w:t xml:space="preserve"> The CAADP 10-Year Results Framework, just like the overall CAADP is a knowledge intensive exercise. A lot of the success of CAADP implementation so far could be attributed to CAADP’s ability to mobilise and make accessible to country and regional policy and programme design processes, expert knowledge and information. This is one of the greatest resources at the disposal of Africa’s economic growth and development agenda. </w:t>
      </w:r>
      <w:r w:rsidR="00631109">
        <w:rPr>
          <w:rFonts w:cs="Arial"/>
          <w:sz w:val="22"/>
          <w:szCs w:val="22"/>
        </w:rPr>
        <w:t>Accordingly</w:t>
      </w:r>
      <w:r>
        <w:rPr>
          <w:rFonts w:cs="Arial"/>
          <w:sz w:val="22"/>
          <w:szCs w:val="22"/>
        </w:rPr>
        <w:t>, the CAADP Knowledge and Information Support (KIS) Systems is a direct response to country needs for sharper, quality and strategic knowledge and thinking within the context of increased focus on delivering results and impact – making change. The KIS is an important integral part of rolling out the CADP 10-Year Results Framework. KIS will be at the centre of bringing out clear knowledge needs/demand, on one side, and mobilising and making available and accessible appropriate knowledge and information, on the other (see the KIS document for details)</w:t>
      </w:r>
    </w:p>
    <w:p w:rsidR="00D36A90" w:rsidRDefault="00D36A90" w:rsidP="00D36A90">
      <w:pPr>
        <w:pStyle w:val="CommentText"/>
        <w:jc w:val="both"/>
        <w:rPr>
          <w:rFonts w:cs="Arial"/>
          <w:sz w:val="22"/>
          <w:szCs w:val="22"/>
        </w:rPr>
      </w:pPr>
    </w:p>
    <w:p w:rsidR="00D36A90" w:rsidRDefault="00D36A90" w:rsidP="00D36A90">
      <w:pPr>
        <w:pStyle w:val="CommentText"/>
        <w:jc w:val="both"/>
        <w:rPr>
          <w:rFonts w:cs="Arial"/>
          <w:sz w:val="22"/>
          <w:szCs w:val="22"/>
        </w:rPr>
      </w:pPr>
    </w:p>
    <w:p w:rsidR="00D36A90" w:rsidRDefault="00D36A90" w:rsidP="00D36A90"/>
    <w:p w:rsidR="00F472CE" w:rsidRDefault="00F472CE" w:rsidP="00D36A90"/>
    <w:p w:rsidR="00F472CE" w:rsidRDefault="00F472CE" w:rsidP="00D36A90"/>
    <w:p w:rsidR="00F472CE" w:rsidRDefault="00F472CE" w:rsidP="00D36A90"/>
    <w:p w:rsidR="00F472CE" w:rsidRDefault="00F472CE" w:rsidP="00D36A90"/>
    <w:p w:rsidR="00F472CE" w:rsidRDefault="00F472CE" w:rsidP="00D36A90"/>
    <w:p w:rsidR="00F472CE" w:rsidRDefault="00F472CE" w:rsidP="00D36A90"/>
    <w:p w:rsidR="00F472CE" w:rsidRDefault="00F472CE" w:rsidP="00D36A90"/>
    <w:p w:rsidR="00F472CE" w:rsidRDefault="00F472CE" w:rsidP="00D36A90"/>
    <w:p w:rsidR="00F472CE" w:rsidRDefault="00F472CE" w:rsidP="00D36A90"/>
    <w:p w:rsidR="00F472CE" w:rsidRDefault="00F472CE" w:rsidP="00D36A90"/>
    <w:p w:rsidR="00D36A90" w:rsidRDefault="00D36A90" w:rsidP="00D36A90"/>
    <w:p w:rsidR="00D36A90" w:rsidRDefault="00D36A90" w:rsidP="00D36A90"/>
    <w:p w:rsidR="00D36A90" w:rsidRDefault="00D36A90" w:rsidP="00D36A90"/>
    <w:p w:rsidR="00D36A90" w:rsidRDefault="00D36A90" w:rsidP="00D36A90"/>
    <w:p w:rsidR="00D36A90" w:rsidRDefault="00D36A90" w:rsidP="00D36A90"/>
    <w:p w:rsidR="00D36A90" w:rsidRDefault="00D36A90" w:rsidP="00D36A90"/>
    <w:p w:rsidR="00D36A90" w:rsidRDefault="00D36A90" w:rsidP="00D36A90"/>
    <w:p w:rsidR="00D36A90" w:rsidRDefault="00D36A90" w:rsidP="00D36A90"/>
    <w:p w:rsidR="00D36A90" w:rsidRDefault="00D36A90" w:rsidP="00D36A90"/>
    <w:p w:rsidR="00D36A90" w:rsidRDefault="00D36A90" w:rsidP="00D36A90"/>
    <w:p w:rsidR="00D36A90" w:rsidRDefault="00D36A90" w:rsidP="00D36A90"/>
    <w:p w:rsidR="00D36A90" w:rsidRDefault="00D36A90" w:rsidP="00D36A90"/>
    <w:p w:rsidR="00D36A90" w:rsidRDefault="00D36A90" w:rsidP="00D36A90"/>
    <w:p w:rsidR="00D36A90" w:rsidRDefault="00D36A90" w:rsidP="00D36A90"/>
    <w:p w:rsidR="00D36A90" w:rsidRDefault="00D36A90" w:rsidP="00D36A90"/>
    <w:p w:rsidR="00D36A90" w:rsidRDefault="00D36A90" w:rsidP="00D36A90"/>
    <w:p w:rsidR="00F472CE" w:rsidRDefault="00F472CE" w:rsidP="00D36A90"/>
    <w:p w:rsidR="00F472CE" w:rsidRDefault="00F472CE" w:rsidP="00D36A90"/>
    <w:p w:rsidR="00F472CE" w:rsidRDefault="00F472CE" w:rsidP="00D36A90"/>
    <w:p w:rsidR="00F472CE" w:rsidRDefault="00F472CE" w:rsidP="00D36A90"/>
    <w:p w:rsidR="00D36A90" w:rsidRDefault="00D36A90" w:rsidP="00D36A90"/>
    <w:p w:rsidR="00D36A90" w:rsidRDefault="00D36A90" w:rsidP="00D36A90"/>
    <w:p w:rsidR="00D36A90" w:rsidRDefault="00D36A90" w:rsidP="00D36A90"/>
    <w:p w:rsidR="00D36A90" w:rsidRDefault="00D36A90" w:rsidP="00D36A90"/>
    <w:p w:rsidR="00D36A90" w:rsidRDefault="00D36A90" w:rsidP="00D36A90"/>
    <w:p w:rsidR="00A3452A" w:rsidRPr="006164B6" w:rsidRDefault="00992970" w:rsidP="006164B6">
      <w:pPr>
        <w:jc w:val="center"/>
        <w:rPr>
          <w:rFonts w:cs="Arial"/>
          <w:b/>
          <w:sz w:val="28"/>
        </w:rPr>
      </w:pPr>
      <w:r w:rsidRPr="006164B6">
        <w:rPr>
          <w:rFonts w:cs="Arial"/>
          <w:b/>
          <w:sz w:val="28"/>
        </w:rPr>
        <w:t>ANNEX 1:</w:t>
      </w:r>
    </w:p>
    <w:p w:rsidR="00A3452A" w:rsidRDefault="00A3452A" w:rsidP="00D36A90">
      <w:pPr>
        <w:rPr>
          <w:rFonts w:cs="Arial"/>
          <w:b/>
        </w:rPr>
      </w:pPr>
    </w:p>
    <w:p w:rsidR="00D36A90" w:rsidRPr="00E15B03" w:rsidRDefault="00611ADC" w:rsidP="00D36A90">
      <w:pPr>
        <w:rPr>
          <w:rFonts w:cs="Arial"/>
          <w:b/>
        </w:rPr>
      </w:pPr>
      <w:r>
        <w:rPr>
          <w:rFonts w:cs="Arial"/>
          <w:b/>
        </w:rPr>
        <w:t>T</w:t>
      </w:r>
      <w:r w:rsidR="00D36A90" w:rsidRPr="00E15B03">
        <w:rPr>
          <w:rFonts w:cs="Arial"/>
          <w:b/>
        </w:rPr>
        <w:t xml:space="preserve">ABLE </w:t>
      </w:r>
      <w:r w:rsidR="00A63DE6">
        <w:rPr>
          <w:rFonts w:cs="Arial"/>
          <w:b/>
        </w:rPr>
        <w:t>3</w:t>
      </w:r>
      <w:r w:rsidR="00992970">
        <w:rPr>
          <w:rFonts w:cs="Arial"/>
          <w:b/>
        </w:rPr>
        <w:t>.</w:t>
      </w:r>
      <w:r w:rsidR="00D36A90" w:rsidRPr="00E15B03">
        <w:rPr>
          <w:rFonts w:cs="Arial"/>
          <w:b/>
        </w:rPr>
        <w:t>1: LEVEL1 SOCIAL AND ECONOMIC TRANSFORMATION IMPACT INDICATORS</w:t>
      </w:r>
    </w:p>
    <w:p w:rsidR="00D36A90" w:rsidRPr="00056540" w:rsidRDefault="00D36A90" w:rsidP="00D36A90">
      <w:pPr>
        <w:rPr>
          <w:rFonts w:cs="Arial"/>
        </w:rPr>
      </w:pPr>
    </w:p>
    <w:tbl>
      <w:tblPr>
        <w:tblStyle w:val="TableGrid"/>
        <w:tblW w:w="10031" w:type="dxa"/>
        <w:tblCellMar>
          <w:top w:w="57" w:type="dxa"/>
          <w:bottom w:w="57" w:type="dxa"/>
        </w:tblCellMar>
        <w:tblLook w:val="04A0" w:firstRow="1" w:lastRow="0" w:firstColumn="1" w:lastColumn="0" w:noHBand="0" w:noVBand="1"/>
      </w:tblPr>
      <w:tblGrid>
        <w:gridCol w:w="10031"/>
      </w:tblGrid>
      <w:tr w:rsidR="00D36A90" w:rsidRPr="00E15B03" w:rsidTr="00A3452A">
        <w:tc>
          <w:tcPr>
            <w:tcW w:w="10031" w:type="dxa"/>
            <w:shd w:val="clear" w:color="auto" w:fill="00FF99"/>
          </w:tcPr>
          <w:p w:rsidR="00D36A90" w:rsidRPr="00E15B03" w:rsidRDefault="00D36A90" w:rsidP="0038622F">
            <w:pPr>
              <w:rPr>
                <w:rFonts w:asciiTheme="minorHAnsi" w:hAnsiTheme="minorHAnsi"/>
                <w:b/>
                <w:color w:val="000000"/>
                <w:sz w:val="22"/>
              </w:rPr>
            </w:pPr>
            <w:r w:rsidRPr="00E15B03">
              <w:rPr>
                <w:rFonts w:asciiTheme="minorHAnsi" w:hAnsiTheme="minorHAnsi"/>
                <w:b/>
                <w:color w:val="000000"/>
                <w:sz w:val="22"/>
              </w:rPr>
              <w:t>LEVEL 1 – DEVELOPMENT IMPACT - AGRICULTURES’ CONTRIBUTION TO ECONOMIC GROWTH AND INCLUSIVE DEVELOPMENT</w:t>
            </w:r>
          </w:p>
        </w:tc>
      </w:tr>
    </w:tbl>
    <w:p w:rsidR="001B4656" w:rsidRPr="000439F3" w:rsidRDefault="001B4656" w:rsidP="001B4656">
      <w:pPr>
        <w:rPr>
          <w:sz w:val="20"/>
          <w:szCs w:val="20"/>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firstRow="1" w:lastRow="0" w:firstColumn="1" w:lastColumn="0" w:noHBand="0" w:noVBand="1"/>
      </w:tblPr>
      <w:tblGrid>
        <w:gridCol w:w="1989"/>
        <w:gridCol w:w="2617"/>
        <w:gridCol w:w="2119"/>
        <w:gridCol w:w="1537"/>
        <w:gridCol w:w="1769"/>
      </w:tblGrid>
      <w:tr w:rsidR="001B4656" w:rsidRPr="001B4656" w:rsidTr="00A3452A">
        <w:trPr>
          <w:trHeight w:val="309"/>
          <w:tblHeader/>
        </w:trPr>
        <w:tc>
          <w:tcPr>
            <w:tcW w:w="1989" w:type="dxa"/>
            <w:shd w:val="clear" w:color="auto" w:fill="FBD4B4" w:themeFill="accent6" w:themeFillTint="66"/>
            <w:vAlign w:val="center"/>
          </w:tcPr>
          <w:p w:rsidR="001B4656" w:rsidRPr="001B4656" w:rsidRDefault="001B4656" w:rsidP="001B4656">
            <w:pPr>
              <w:keepNext/>
              <w:keepLines/>
              <w:jc w:val="center"/>
              <w:outlineLvl w:val="3"/>
              <w:rPr>
                <w:rFonts w:ascii="Calibri" w:eastAsia="Calibri" w:hAnsi="Calibri" w:cs="Calibri"/>
                <w:b/>
                <w:sz w:val="21"/>
                <w:szCs w:val="21"/>
              </w:rPr>
            </w:pPr>
            <w:r w:rsidRPr="001B4656">
              <w:rPr>
                <w:rFonts w:ascii="Calibri" w:hAnsi="Calibri" w:cs="Calibri"/>
                <w:b/>
                <w:sz w:val="21"/>
                <w:szCs w:val="21"/>
              </w:rPr>
              <w:t>Result Area</w:t>
            </w:r>
          </w:p>
        </w:tc>
        <w:tc>
          <w:tcPr>
            <w:tcW w:w="2617" w:type="dxa"/>
            <w:shd w:val="clear" w:color="auto" w:fill="FBD4B4" w:themeFill="accent6" w:themeFillTint="66"/>
            <w:vAlign w:val="center"/>
          </w:tcPr>
          <w:p w:rsidR="001B4656" w:rsidRPr="001B4656" w:rsidRDefault="001B4656" w:rsidP="001B4656">
            <w:pPr>
              <w:keepNext/>
              <w:keepLines/>
              <w:jc w:val="center"/>
              <w:outlineLvl w:val="3"/>
              <w:rPr>
                <w:rFonts w:ascii="Calibri" w:eastAsia="Calibri" w:hAnsi="Calibri" w:cs="Calibri"/>
                <w:b/>
                <w:sz w:val="21"/>
                <w:szCs w:val="21"/>
              </w:rPr>
            </w:pPr>
            <w:r w:rsidRPr="001B4656">
              <w:rPr>
                <w:rFonts w:ascii="Calibri" w:hAnsi="Calibri" w:cs="Calibri"/>
                <w:b/>
                <w:sz w:val="21"/>
                <w:szCs w:val="21"/>
              </w:rPr>
              <w:t>Indicators</w:t>
            </w:r>
          </w:p>
        </w:tc>
        <w:tc>
          <w:tcPr>
            <w:tcW w:w="2119" w:type="dxa"/>
            <w:shd w:val="clear" w:color="auto" w:fill="FBD4B4" w:themeFill="accent6" w:themeFillTint="66"/>
            <w:vAlign w:val="center"/>
          </w:tcPr>
          <w:p w:rsidR="001B4656" w:rsidRPr="001B4656" w:rsidRDefault="001B4656" w:rsidP="001B4656">
            <w:pPr>
              <w:keepNext/>
              <w:keepLines/>
              <w:jc w:val="center"/>
              <w:outlineLvl w:val="3"/>
              <w:rPr>
                <w:rFonts w:ascii="Calibri" w:eastAsia="Calibri" w:hAnsi="Calibri" w:cs="Calibri"/>
                <w:b/>
                <w:sz w:val="21"/>
                <w:szCs w:val="21"/>
              </w:rPr>
            </w:pPr>
            <w:r w:rsidRPr="001B4656">
              <w:rPr>
                <w:rFonts w:ascii="Calibri" w:hAnsi="Calibri" w:cs="Calibri"/>
                <w:b/>
                <w:sz w:val="21"/>
                <w:szCs w:val="21"/>
                <w:lang w:val="fr-FR" w:eastAsia="en-GB"/>
              </w:rPr>
              <w:t>Data Sources</w:t>
            </w:r>
          </w:p>
        </w:tc>
        <w:tc>
          <w:tcPr>
            <w:tcW w:w="1537" w:type="dxa"/>
            <w:shd w:val="clear" w:color="auto" w:fill="FBD4B4" w:themeFill="accent6" w:themeFillTint="66"/>
          </w:tcPr>
          <w:p w:rsidR="001B4656" w:rsidRPr="001B4656" w:rsidRDefault="001B4656" w:rsidP="001B4656">
            <w:pPr>
              <w:keepNext/>
              <w:keepLines/>
              <w:jc w:val="center"/>
              <w:outlineLvl w:val="3"/>
              <w:rPr>
                <w:rFonts w:ascii="Calibri" w:hAnsi="Calibri" w:cs="Calibri"/>
                <w:b/>
                <w:sz w:val="21"/>
                <w:szCs w:val="21"/>
                <w:lang w:val="fr-FR" w:eastAsia="en-GB"/>
              </w:rPr>
            </w:pPr>
            <w:r w:rsidRPr="001B4656">
              <w:rPr>
                <w:rFonts w:ascii="Calibri" w:hAnsi="Calibri" w:cs="Calibri"/>
                <w:b/>
                <w:sz w:val="21"/>
                <w:szCs w:val="21"/>
                <w:lang w:val="fr-FR" w:eastAsia="en-GB"/>
              </w:rPr>
              <w:t>2014 Baseline</w:t>
            </w:r>
          </w:p>
        </w:tc>
        <w:tc>
          <w:tcPr>
            <w:tcW w:w="1769" w:type="dxa"/>
            <w:shd w:val="clear" w:color="auto" w:fill="FBD4B4" w:themeFill="accent6" w:themeFillTint="66"/>
          </w:tcPr>
          <w:p w:rsidR="001B4656" w:rsidRPr="001B4656" w:rsidRDefault="001B4656" w:rsidP="00930636">
            <w:pPr>
              <w:keepNext/>
              <w:keepLines/>
              <w:jc w:val="center"/>
              <w:outlineLvl w:val="3"/>
              <w:rPr>
                <w:rFonts w:ascii="Calibri" w:hAnsi="Calibri" w:cs="Calibri"/>
                <w:b/>
                <w:sz w:val="21"/>
                <w:szCs w:val="21"/>
                <w:lang w:val="fr-FR" w:eastAsia="en-GB"/>
              </w:rPr>
            </w:pPr>
            <w:r w:rsidRPr="001B4656">
              <w:rPr>
                <w:rFonts w:ascii="Calibri" w:hAnsi="Calibri" w:cs="Calibri"/>
                <w:b/>
                <w:sz w:val="21"/>
                <w:szCs w:val="21"/>
                <w:lang w:val="fr-FR" w:eastAsia="en-GB"/>
              </w:rPr>
              <w:t>20</w:t>
            </w:r>
            <w:r w:rsidR="00930636">
              <w:rPr>
                <w:rFonts w:ascii="Calibri" w:hAnsi="Calibri" w:cs="Calibri"/>
                <w:b/>
                <w:sz w:val="21"/>
                <w:szCs w:val="21"/>
                <w:lang w:val="fr-FR" w:eastAsia="en-GB"/>
              </w:rPr>
              <w:t>2</w:t>
            </w:r>
            <w:r w:rsidRPr="001B4656">
              <w:rPr>
                <w:rFonts w:ascii="Calibri" w:hAnsi="Calibri" w:cs="Calibri"/>
                <w:b/>
                <w:sz w:val="21"/>
                <w:szCs w:val="21"/>
                <w:lang w:val="fr-FR" w:eastAsia="en-GB"/>
              </w:rPr>
              <w:t>4 Target</w:t>
            </w:r>
          </w:p>
        </w:tc>
      </w:tr>
      <w:tr w:rsidR="001B4656" w:rsidRPr="000439F3" w:rsidTr="00A3452A">
        <w:trPr>
          <w:trHeight w:val="301"/>
        </w:trPr>
        <w:tc>
          <w:tcPr>
            <w:tcW w:w="1989" w:type="dxa"/>
            <w:vMerge w:val="restart"/>
            <w:vAlign w:val="center"/>
          </w:tcPr>
          <w:p w:rsidR="001B4656" w:rsidRPr="00F36C23" w:rsidRDefault="001B4656" w:rsidP="00B81046">
            <w:pPr>
              <w:pStyle w:val="ListParagraph"/>
              <w:numPr>
                <w:ilvl w:val="1"/>
                <w:numId w:val="1"/>
              </w:numPr>
              <w:ind w:left="357"/>
              <w:rPr>
                <w:rFonts w:ascii="Calibri" w:hAnsi="Calibri" w:cs="Calibri"/>
                <w:sz w:val="20"/>
                <w:szCs w:val="20"/>
                <w:lang w:val="en-ZA"/>
              </w:rPr>
            </w:pPr>
            <w:r>
              <w:rPr>
                <w:rFonts w:ascii="Calibri" w:hAnsi="Calibri" w:cs="Calibri"/>
                <w:sz w:val="20"/>
                <w:szCs w:val="20"/>
              </w:rPr>
              <w:t>Agricultural contribution to creation of national wealth</w:t>
            </w:r>
          </w:p>
        </w:tc>
        <w:tc>
          <w:tcPr>
            <w:tcW w:w="2617" w:type="dxa"/>
            <w:tcMar>
              <w:top w:w="28" w:type="dxa"/>
              <w:left w:w="57" w:type="dxa"/>
              <w:bottom w:w="28" w:type="dxa"/>
              <w:right w:w="57" w:type="dxa"/>
            </w:tcMar>
            <w:vAlign w:val="center"/>
          </w:tcPr>
          <w:p w:rsidR="001B4656" w:rsidRPr="00982198" w:rsidRDefault="001B4656" w:rsidP="00B81046">
            <w:pPr>
              <w:pStyle w:val="ListParagraph"/>
              <w:numPr>
                <w:ilvl w:val="2"/>
                <w:numId w:val="1"/>
              </w:numPr>
              <w:ind w:left="510" w:hanging="510"/>
              <w:rPr>
                <w:rFonts w:ascii="Calibri" w:hAnsi="Calibri" w:cs="Calibri"/>
                <w:sz w:val="20"/>
                <w:szCs w:val="20"/>
              </w:rPr>
            </w:pPr>
            <w:r>
              <w:rPr>
                <w:rFonts w:ascii="Calibri" w:hAnsi="Calibri" w:cs="Calibri"/>
                <w:sz w:val="20"/>
                <w:szCs w:val="20"/>
              </w:rPr>
              <w:t xml:space="preserve">Agriculture </w:t>
            </w:r>
            <w:r w:rsidRPr="00982198">
              <w:rPr>
                <w:rFonts w:ascii="Calibri" w:hAnsi="Calibri" w:cs="Calibri"/>
                <w:sz w:val="20"/>
                <w:szCs w:val="20"/>
              </w:rPr>
              <w:t xml:space="preserve">GDP growth </w:t>
            </w:r>
            <w:r>
              <w:rPr>
                <w:rFonts w:ascii="Calibri" w:hAnsi="Calibri" w:cs="Calibri"/>
                <w:sz w:val="20"/>
                <w:szCs w:val="20"/>
              </w:rPr>
              <w:t>rate (% change relative to predicted trajectory)</w:t>
            </w:r>
          </w:p>
        </w:tc>
        <w:tc>
          <w:tcPr>
            <w:tcW w:w="2119" w:type="dxa"/>
            <w:vAlign w:val="center"/>
          </w:tcPr>
          <w:p w:rsidR="001B4656" w:rsidRPr="00DF479A" w:rsidRDefault="001B4656" w:rsidP="00B81046">
            <w:pPr>
              <w:rPr>
                <w:rFonts w:ascii="Calibri" w:eastAsia="Calibri" w:hAnsi="Calibri" w:cs="Calibri"/>
                <w:sz w:val="20"/>
                <w:szCs w:val="20"/>
              </w:rPr>
            </w:pPr>
            <w:r>
              <w:rPr>
                <w:rFonts w:ascii="Calibri" w:eastAsia="Calibri" w:hAnsi="Calibri" w:cs="Calibri"/>
                <w:sz w:val="20"/>
                <w:szCs w:val="20"/>
              </w:rPr>
              <w:t>National data; Householder surveys</w:t>
            </w:r>
          </w:p>
        </w:tc>
        <w:tc>
          <w:tcPr>
            <w:tcW w:w="1537" w:type="dxa"/>
            <w:vAlign w:val="center"/>
          </w:tcPr>
          <w:p w:rsidR="001B4656" w:rsidRPr="00DF479A" w:rsidRDefault="001B4656" w:rsidP="00B81046">
            <w:pPr>
              <w:ind w:left="360"/>
              <w:rPr>
                <w:rFonts w:ascii="Calibri" w:eastAsia="Calibri" w:hAnsi="Calibri" w:cs="Calibri"/>
                <w:sz w:val="20"/>
                <w:szCs w:val="20"/>
              </w:rPr>
            </w:pPr>
          </w:p>
        </w:tc>
        <w:tc>
          <w:tcPr>
            <w:tcW w:w="1769" w:type="dxa"/>
            <w:vAlign w:val="center"/>
          </w:tcPr>
          <w:p w:rsidR="001B4656" w:rsidRPr="00DF479A" w:rsidRDefault="001B4656" w:rsidP="00B81046">
            <w:pPr>
              <w:ind w:left="360"/>
              <w:rPr>
                <w:rFonts w:ascii="Calibri" w:eastAsia="Calibri" w:hAnsi="Calibri" w:cs="Calibri"/>
                <w:sz w:val="20"/>
                <w:szCs w:val="20"/>
              </w:rPr>
            </w:pPr>
          </w:p>
        </w:tc>
      </w:tr>
      <w:tr w:rsidR="001B4656" w:rsidRPr="000439F3" w:rsidTr="00A3452A">
        <w:trPr>
          <w:trHeight w:val="301"/>
        </w:trPr>
        <w:tc>
          <w:tcPr>
            <w:tcW w:w="1989" w:type="dxa"/>
            <w:vMerge/>
            <w:vAlign w:val="center"/>
          </w:tcPr>
          <w:p w:rsidR="001B4656" w:rsidRDefault="001B4656" w:rsidP="00B81046">
            <w:pPr>
              <w:pStyle w:val="ListParagraph"/>
              <w:numPr>
                <w:ilvl w:val="1"/>
                <w:numId w:val="1"/>
              </w:numPr>
              <w:ind w:left="357"/>
              <w:rPr>
                <w:rFonts w:ascii="Calibri" w:hAnsi="Calibri" w:cs="Calibri"/>
                <w:sz w:val="20"/>
                <w:szCs w:val="20"/>
              </w:rPr>
            </w:pPr>
          </w:p>
        </w:tc>
        <w:tc>
          <w:tcPr>
            <w:tcW w:w="2617" w:type="dxa"/>
            <w:tcMar>
              <w:top w:w="28" w:type="dxa"/>
              <w:left w:w="57" w:type="dxa"/>
              <w:bottom w:w="28" w:type="dxa"/>
              <w:right w:w="57" w:type="dxa"/>
            </w:tcMar>
            <w:vAlign w:val="center"/>
          </w:tcPr>
          <w:p w:rsidR="001B4656" w:rsidRDefault="001B4656" w:rsidP="00B81046">
            <w:pPr>
              <w:pStyle w:val="ListParagraph"/>
              <w:numPr>
                <w:ilvl w:val="2"/>
                <w:numId w:val="1"/>
              </w:numPr>
              <w:ind w:left="510" w:hanging="510"/>
              <w:rPr>
                <w:rFonts w:ascii="Calibri" w:hAnsi="Calibri" w:cs="Calibri"/>
                <w:sz w:val="20"/>
                <w:szCs w:val="20"/>
              </w:rPr>
            </w:pPr>
            <w:r w:rsidRPr="00DB149E">
              <w:rPr>
                <w:rFonts w:ascii="Calibri" w:hAnsi="Calibri" w:cs="Calibri"/>
                <w:sz w:val="20"/>
                <w:szCs w:val="20"/>
              </w:rPr>
              <w:t>GDP growth from Agriculture value added</w:t>
            </w:r>
          </w:p>
        </w:tc>
        <w:tc>
          <w:tcPr>
            <w:tcW w:w="2119" w:type="dxa"/>
            <w:vAlign w:val="center"/>
          </w:tcPr>
          <w:p w:rsidR="001B4656" w:rsidRPr="00DF479A" w:rsidRDefault="001B4656" w:rsidP="006164B6">
            <w:pPr>
              <w:rPr>
                <w:rFonts w:ascii="Calibri" w:eastAsia="Calibri" w:hAnsi="Calibri" w:cs="Calibri"/>
                <w:sz w:val="20"/>
                <w:szCs w:val="20"/>
              </w:rPr>
            </w:pPr>
            <w:r>
              <w:rPr>
                <w:rFonts w:ascii="Calibri" w:eastAsia="Calibri" w:hAnsi="Calibri" w:cs="Calibri"/>
                <w:sz w:val="20"/>
                <w:szCs w:val="20"/>
              </w:rPr>
              <w:t xml:space="preserve">National data; </w:t>
            </w:r>
            <w:r w:rsidR="006F1D6F">
              <w:rPr>
                <w:rFonts w:ascii="Calibri" w:eastAsia="Calibri" w:hAnsi="Calibri" w:cs="Calibri"/>
                <w:sz w:val="20"/>
                <w:szCs w:val="20"/>
              </w:rPr>
              <w:t xml:space="preserve">National </w:t>
            </w:r>
            <w:r w:rsidR="006164B6">
              <w:rPr>
                <w:rFonts w:ascii="Calibri" w:eastAsia="Calibri" w:hAnsi="Calibri" w:cs="Calibri"/>
                <w:sz w:val="20"/>
                <w:szCs w:val="20"/>
              </w:rPr>
              <w:t>&amp;</w:t>
            </w:r>
            <w:r w:rsidR="006F1D6F">
              <w:rPr>
                <w:rFonts w:ascii="Calibri" w:eastAsia="Calibri" w:hAnsi="Calibri" w:cs="Calibri"/>
                <w:sz w:val="20"/>
                <w:szCs w:val="20"/>
              </w:rPr>
              <w:t xml:space="preserve"> Regional Chambers of Commerce; </w:t>
            </w:r>
            <w:r>
              <w:rPr>
                <w:rFonts w:ascii="Calibri" w:eastAsia="Calibri" w:hAnsi="Calibri" w:cs="Calibri"/>
                <w:sz w:val="20"/>
                <w:szCs w:val="20"/>
              </w:rPr>
              <w:t>Householder surveys</w:t>
            </w:r>
          </w:p>
        </w:tc>
        <w:tc>
          <w:tcPr>
            <w:tcW w:w="1537" w:type="dxa"/>
            <w:vAlign w:val="center"/>
          </w:tcPr>
          <w:p w:rsidR="001B4656" w:rsidRPr="00DF479A" w:rsidRDefault="001B4656" w:rsidP="00B81046">
            <w:pPr>
              <w:ind w:left="360"/>
              <w:rPr>
                <w:rFonts w:ascii="Calibri" w:eastAsia="Calibri" w:hAnsi="Calibri" w:cs="Calibri"/>
                <w:sz w:val="20"/>
                <w:szCs w:val="20"/>
              </w:rPr>
            </w:pPr>
          </w:p>
        </w:tc>
        <w:tc>
          <w:tcPr>
            <w:tcW w:w="1769" w:type="dxa"/>
            <w:vAlign w:val="center"/>
          </w:tcPr>
          <w:p w:rsidR="001B4656" w:rsidRPr="00DF479A" w:rsidRDefault="001B4656" w:rsidP="00B81046">
            <w:pPr>
              <w:ind w:left="360"/>
              <w:rPr>
                <w:rFonts w:ascii="Calibri" w:eastAsia="Calibri" w:hAnsi="Calibri" w:cs="Calibri"/>
                <w:sz w:val="20"/>
                <w:szCs w:val="20"/>
              </w:rPr>
            </w:pPr>
          </w:p>
        </w:tc>
      </w:tr>
      <w:tr w:rsidR="001B4656" w:rsidRPr="000439F3" w:rsidTr="00A3452A">
        <w:trPr>
          <w:trHeight w:val="330"/>
        </w:trPr>
        <w:tc>
          <w:tcPr>
            <w:tcW w:w="1989" w:type="dxa"/>
            <w:vMerge w:val="restart"/>
            <w:vAlign w:val="center"/>
          </w:tcPr>
          <w:p w:rsidR="001B4656" w:rsidRPr="00F36C23" w:rsidRDefault="001B4656" w:rsidP="00B81046">
            <w:pPr>
              <w:pStyle w:val="ListParagraph"/>
              <w:numPr>
                <w:ilvl w:val="1"/>
                <w:numId w:val="1"/>
              </w:numPr>
              <w:ind w:left="357"/>
              <w:rPr>
                <w:rFonts w:ascii="Calibri" w:hAnsi="Calibri" w:cs="Calibri"/>
                <w:sz w:val="20"/>
                <w:szCs w:val="20"/>
              </w:rPr>
            </w:pPr>
            <w:r>
              <w:rPr>
                <w:rFonts w:ascii="Calibri" w:hAnsi="Calibri" w:cs="Calibri"/>
                <w:sz w:val="20"/>
                <w:szCs w:val="20"/>
              </w:rPr>
              <w:t>Impact of agriculture on p</w:t>
            </w:r>
            <w:r w:rsidRPr="00F36C23">
              <w:rPr>
                <w:rFonts w:ascii="Calibri" w:hAnsi="Calibri" w:cs="Calibri"/>
                <w:sz w:val="20"/>
                <w:szCs w:val="20"/>
              </w:rPr>
              <w:t>overty alleviation</w:t>
            </w:r>
          </w:p>
        </w:tc>
        <w:tc>
          <w:tcPr>
            <w:tcW w:w="2617" w:type="dxa"/>
            <w:tcMar>
              <w:top w:w="28" w:type="dxa"/>
              <w:left w:w="57" w:type="dxa"/>
              <w:bottom w:w="28" w:type="dxa"/>
              <w:right w:w="57" w:type="dxa"/>
            </w:tcMar>
            <w:vAlign w:val="center"/>
          </w:tcPr>
          <w:p w:rsidR="001B4656" w:rsidRPr="00982198" w:rsidRDefault="006F1D6F" w:rsidP="00B81046">
            <w:pPr>
              <w:pStyle w:val="ListParagraph"/>
              <w:numPr>
                <w:ilvl w:val="2"/>
                <w:numId w:val="1"/>
              </w:numPr>
              <w:ind w:left="510" w:hanging="510"/>
              <w:rPr>
                <w:rFonts w:ascii="Calibri" w:hAnsi="Calibri" w:cs="Calibri"/>
                <w:sz w:val="20"/>
                <w:szCs w:val="20"/>
              </w:rPr>
            </w:pPr>
            <w:r>
              <w:rPr>
                <w:rFonts w:ascii="Calibri" w:hAnsi="Calibri" w:cs="Calibri"/>
                <w:sz w:val="20"/>
                <w:szCs w:val="20"/>
              </w:rPr>
              <w:t xml:space="preserve">Rate of </w:t>
            </w:r>
            <w:r w:rsidRPr="00982198">
              <w:rPr>
                <w:rFonts w:ascii="Calibri" w:hAnsi="Calibri" w:cs="Calibri"/>
                <w:sz w:val="20"/>
                <w:szCs w:val="20"/>
              </w:rPr>
              <w:t>poverty</w:t>
            </w:r>
            <w:r>
              <w:rPr>
                <w:rFonts w:ascii="Calibri" w:hAnsi="Calibri" w:cs="Calibri"/>
                <w:sz w:val="20"/>
                <w:szCs w:val="20"/>
              </w:rPr>
              <w:t xml:space="preserve"> reduction in rural areas</w:t>
            </w:r>
            <w:r>
              <w:rPr>
                <w:rStyle w:val="FootnoteReference"/>
                <w:rFonts w:ascii="Calibri" w:hAnsi="Calibri" w:cs="Calibri"/>
                <w:sz w:val="20"/>
                <w:szCs w:val="20"/>
              </w:rPr>
              <w:footnoteReference w:id="1"/>
            </w:r>
          </w:p>
        </w:tc>
        <w:tc>
          <w:tcPr>
            <w:tcW w:w="2119" w:type="dxa"/>
            <w:vAlign w:val="center"/>
          </w:tcPr>
          <w:p w:rsidR="001B4656" w:rsidRPr="00DF479A" w:rsidRDefault="001B4656" w:rsidP="00B81046">
            <w:pPr>
              <w:rPr>
                <w:rFonts w:ascii="Calibri" w:eastAsia="Calibri" w:hAnsi="Calibri" w:cs="Calibri"/>
                <w:sz w:val="20"/>
                <w:szCs w:val="20"/>
              </w:rPr>
            </w:pPr>
            <w:r>
              <w:rPr>
                <w:rFonts w:ascii="Calibri" w:eastAsia="Calibri" w:hAnsi="Calibri" w:cs="Calibri"/>
                <w:sz w:val="20"/>
                <w:szCs w:val="20"/>
              </w:rPr>
              <w:t>National data; Householder surveys</w:t>
            </w:r>
          </w:p>
        </w:tc>
        <w:tc>
          <w:tcPr>
            <w:tcW w:w="1537" w:type="dxa"/>
            <w:vAlign w:val="center"/>
          </w:tcPr>
          <w:p w:rsidR="001B4656" w:rsidRPr="00DF479A" w:rsidRDefault="001B4656" w:rsidP="00B81046">
            <w:pPr>
              <w:rPr>
                <w:rFonts w:ascii="Calibri" w:hAnsi="Calibri" w:cs="Calibri"/>
                <w:sz w:val="20"/>
                <w:szCs w:val="20"/>
              </w:rPr>
            </w:pPr>
          </w:p>
        </w:tc>
        <w:tc>
          <w:tcPr>
            <w:tcW w:w="1769" w:type="dxa"/>
            <w:vAlign w:val="center"/>
          </w:tcPr>
          <w:p w:rsidR="001B4656" w:rsidRPr="00DF479A" w:rsidRDefault="001B4656" w:rsidP="00B81046">
            <w:pPr>
              <w:rPr>
                <w:rFonts w:ascii="Calibri" w:hAnsi="Calibri" w:cs="Calibri"/>
                <w:sz w:val="20"/>
                <w:szCs w:val="20"/>
              </w:rPr>
            </w:pPr>
          </w:p>
        </w:tc>
      </w:tr>
      <w:tr w:rsidR="001B4656" w:rsidRPr="000439F3" w:rsidTr="00A3452A">
        <w:trPr>
          <w:trHeight w:val="293"/>
        </w:trPr>
        <w:tc>
          <w:tcPr>
            <w:tcW w:w="1989" w:type="dxa"/>
            <w:vMerge/>
            <w:vAlign w:val="center"/>
          </w:tcPr>
          <w:p w:rsidR="001B4656" w:rsidRPr="00F36C23" w:rsidRDefault="001B4656" w:rsidP="00B81046">
            <w:pPr>
              <w:pStyle w:val="ListParagraph"/>
              <w:numPr>
                <w:ilvl w:val="1"/>
                <w:numId w:val="1"/>
              </w:numPr>
              <w:ind w:left="357"/>
              <w:rPr>
                <w:rFonts w:ascii="Calibri" w:hAnsi="Calibri" w:cs="Calibri"/>
                <w:sz w:val="20"/>
                <w:szCs w:val="20"/>
              </w:rPr>
            </w:pPr>
          </w:p>
        </w:tc>
        <w:tc>
          <w:tcPr>
            <w:tcW w:w="2617" w:type="dxa"/>
            <w:tcMar>
              <w:top w:w="28" w:type="dxa"/>
              <w:left w:w="57" w:type="dxa"/>
              <w:bottom w:w="28" w:type="dxa"/>
              <w:right w:w="57" w:type="dxa"/>
            </w:tcMar>
            <w:vAlign w:val="center"/>
          </w:tcPr>
          <w:p w:rsidR="001B4656" w:rsidRPr="00982198" w:rsidRDefault="001B4656" w:rsidP="00B81046">
            <w:pPr>
              <w:pStyle w:val="ListParagraph"/>
              <w:numPr>
                <w:ilvl w:val="2"/>
                <w:numId w:val="1"/>
              </w:numPr>
              <w:ind w:left="510" w:hanging="510"/>
              <w:rPr>
                <w:rFonts w:ascii="Calibri" w:hAnsi="Calibri" w:cs="Calibri"/>
                <w:sz w:val="20"/>
                <w:szCs w:val="20"/>
              </w:rPr>
            </w:pPr>
            <w:proofErr w:type="spellStart"/>
            <w:r w:rsidRPr="00982198">
              <w:rPr>
                <w:rFonts w:ascii="Calibri" w:hAnsi="Calibri" w:cs="Calibri"/>
                <w:sz w:val="20"/>
                <w:szCs w:val="20"/>
              </w:rPr>
              <w:t>Gini</w:t>
            </w:r>
            <w:proofErr w:type="spellEnd"/>
            <w:r w:rsidRPr="00982198">
              <w:rPr>
                <w:rFonts w:ascii="Calibri" w:hAnsi="Calibri" w:cs="Calibri"/>
                <w:sz w:val="20"/>
                <w:szCs w:val="20"/>
              </w:rPr>
              <w:t xml:space="preserve"> coefficient of incomes</w:t>
            </w:r>
          </w:p>
        </w:tc>
        <w:tc>
          <w:tcPr>
            <w:tcW w:w="2119" w:type="dxa"/>
            <w:vAlign w:val="center"/>
          </w:tcPr>
          <w:p w:rsidR="001B4656" w:rsidRPr="00DF479A" w:rsidRDefault="001B4656" w:rsidP="00B81046">
            <w:pPr>
              <w:rPr>
                <w:rFonts w:ascii="Calibri" w:eastAsia="Calibri" w:hAnsi="Calibri" w:cs="Calibri"/>
                <w:sz w:val="20"/>
                <w:szCs w:val="20"/>
              </w:rPr>
            </w:pPr>
            <w:r>
              <w:rPr>
                <w:rFonts w:ascii="Calibri" w:eastAsia="Calibri" w:hAnsi="Calibri" w:cs="Calibri"/>
                <w:sz w:val="20"/>
                <w:szCs w:val="20"/>
              </w:rPr>
              <w:t>National data; Householder surveys</w:t>
            </w:r>
          </w:p>
        </w:tc>
        <w:tc>
          <w:tcPr>
            <w:tcW w:w="1537" w:type="dxa"/>
            <w:vAlign w:val="center"/>
          </w:tcPr>
          <w:p w:rsidR="001B4656" w:rsidRPr="00DF479A" w:rsidRDefault="001B4656" w:rsidP="00B81046">
            <w:pPr>
              <w:rPr>
                <w:rFonts w:ascii="Calibri" w:hAnsi="Calibri" w:cs="Calibri"/>
                <w:sz w:val="20"/>
                <w:szCs w:val="20"/>
              </w:rPr>
            </w:pPr>
          </w:p>
        </w:tc>
        <w:tc>
          <w:tcPr>
            <w:tcW w:w="1769" w:type="dxa"/>
            <w:vAlign w:val="center"/>
          </w:tcPr>
          <w:p w:rsidR="001B4656" w:rsidRPr="00DF479A" w:rsidRDefault="001B4656" w:rsidP="00B81046">
            <w:pPr>
              <w:rPr>
                <w:rFonts w:ascii="Calibri" w:hAnsi="Calibri" w:cs="Calibri"/>
                <w:sz w:val="20"/>
                <w:szCs w:val="20"/>
              </w:rPr>
            </w:pPr>
          </w:p>
        </w:tc>
      </w:tr>
      <w:tr w:rsidR="001B4656" w:rsidRPr="000439F3" w:rsidTr="00A3452A">
        <w:trPr>
          <w:trHeight w:val="404"/>
        </w:trPr>
        <w:tc>
          <w:tcPr>
            <w:tcW w:w="1989" w:type="dxa"/>
            <w:vMerge/>
            <w:vAlign w:val="center"/>
          </w:tcPr>
          <w:p w:rsidR="001B4656" w:rsidRPr="00F36C23" w:rsidRDefault="001B4656" w:rsidP="00B81046">
            <w:pPr>
              <w:pStyle w:val="ListParagraph"/>
              <w:numPr>
                <w:ilvl w:val="1"/>
                <w:numId w:val="1"/>
              </w:numPr>
              <w:ind w:left="357"/>
              <w:rPr>
                <w:rFonts w:ascii="Calibri" w:hAnsi="Calibri" w:cs="Calibri"/>
                <w:sz w:val="20"/>
                <w:szCs w:val="20"/>
              </w:rPr>
            </w:pPr>
          </w:p>
        </w:tc>
        <w:tc>
          <w:tcPr>
            <w:tcW w:w="2617" w:type="dxa"/>
            <w:tcMar>
              <w:top w:w="28" w:type="dxa"/>
              <w:left w:w="57" w:type="dxa"/>
              <w:bottom w:w="28" w:type="dxa"/>
              <w:right w:w="57" w:type="dxa"/>
            </w:tcMar>
            <w:vAlign w:val="center"/>
          </w:tcPr>
          <w:p w:rsidR="001B4656" w:rsidRPr="00982198" w:rsidRDefault="001B4656" w:rsidP="007F3F42">
            <w:pPr>
              <w:pStyle w:val="ListParagraph"/>
              <w:numPr>
                <w:ilvl w:val="2"/>
                <w:numId w:val="1"/>
              </w:numPr>
              <w:ind w:left="510" w:hanging="510"/>
              <w:rPr>
                <w:rFonts w:ascii="Calibri" w:hAnsi="Calibri" w:cs="Calibri"/>
                <w:sz w:val="20"/>
                <w:szCs w:val="20"/>
              </w:rPr>
            </w:pPr>
            <w:r w:rsidRPr="00982198">
              <w:rPr>
                <w:rFonts w:ascii="Calibri" w:hAnsi="Calibri" w:cs="Calibri"/>
                <w:sz w:val="20"/>
                <w:szCs w:val="20"/>
              </w:rPr>
              <w:t>% of new jobs from agricultural commercialisation</w:t>
            </w:r>
            <w:r w:rsidR="00BE098E">
              <w:rPr>
                <w:rFonts w:ascii="Calibri" w:hAnsi="Calibri" w:cs="Calibri"/>
                <w:sz w:val="20"/>
                <w:szCs w:val="20"/>
              </w:rPr>
              <w:t xml:space="preserve"> and agricultural dependent commerce and industry</w:t>
            </w:r>
          </w:p>
        </w:tc>
        <w:tc>
          <w:tcPr>
            <w:tcW w:w="2119" w:type="dxa"/>
            <w:vAlign w:val="center"/>
          </w:tcPr>
          <w:p w:rsidR="001B4656" w:rsidRPr="00DF479A" w:rsidRDefault="001B4656" w:rsidP="00B81046">
            <w:pPr>
              <w:rPr>
                <w:rFonts w:ascii="Calibri" w:eastAsia="Calibri" w:hAnsi="Calibri" w:cs="Calibri"/>
                <w:sz w:val="20"/>
                <w:szCs w:val="20"/>
              </w:rPr>
            </w:pPr>
            <w:r>
              <w:rPr>
                <w:rFonts w:ascii="Calibri" w:eastAsia="Calibri" w:hAnsi="Calibri" w:cs="Calibri"/>
                <w:sz w:val="20"/>
                <w:szCs w:val="20"/>
              </w:rPr>
              <w:t>National data; Householder surveys</w:t>
            </w:r>
          </w:p>
        </w:tc>
        <w:tc>
          <w:tcPr>
            <w:tcW w:w="1537" w:type="dxa"/>
            <w:vAlign w:val="center"/>
          </w:tcPr>
          <w:p w:rsidR="001B4656" w:rsidRPr="00DF479A" w:rsidRDefault="001B4656" w:rsidP="00B81046">
            <w:pPr>
              <w:rPr>
                <w:rFonts w:ascii="Calibri" w:hAnsi="Calibri" w:cs="Calibri"/>
                <w:sz w:val="20"/>
                <w:szCs w:val="20"/>
              </w:rPr>
            </w:pPr>
          </w:p>
        </w:tc>
        <w:tc>
          <w:tcPr>
            <w:tcW w:w="1769" w:type="dxa"/>
            <w:vAlign w:val="center"/>
          </w:tcPr>
          <w:p w:rsidR="001B4656" w:rsidRPr="00DF479A" w:rsidRDefault="001B4656" w:rsidP="00B81046">
            <w:pPr>
              <w:rPr>
                <w:rFonts w:ascii="Calibri" w:hAnsi="Calibri" w:cs="Calibri"/>
                <w:sz w:val="20"/>
                <w:szCs w:val="20"/>
              </w:rPr>
            </w:pPr>
          </w:p>
        </w:tc>
      </w:tr>
      <w:tr w:rsidR="001B4656" w:rsidRPr="000439F3" w:rsidTr="00A3452A">
        <w:tc>
          <w:tcPr>
            <w:tcW w:w="1989" w:type="dxa"/>
            <w:vMerge w:val="restart"/>
            <w:vAlign w:val="center"/>
          </w:tcPr>
          <w:p w:rsidR="001B4656" w:rsidRPr="00F36C23" w:rsidRDefault="001B4656" w:rsidP="00B81046">
            <w:pPr>
              <w:pStyle w:val="ListParagraph"/>
              <w:keepNext/>
              <w:keepLines/>
              <w:numPr>
                <w:ilvl w:val="1"/>
                <w:numId w:val="1"/>
              </w:numPr>
              <w:ind w:left="357"/>
              <w:outlineLvl w:val="8"/>
              <w:rPr>
                <w:rFonts w:ascii="Calibri" w:hAnsi="Calibri" w:cs="Calibri"/>
                <w:sz w:val="20"/>
                <w:szCs w:val="20"/>
              </w:rPr>
            </w:pPr>
            <w:r w:rsidRPr="00F36C23">
              <w:rPr>
                <w:rFonts w:ascii="Calibri" w:hAnsi="Calibri" w:cs="Calibri"/>
                <w:sz w:val="20"/>
                <w:szCs w:val="20"/>
              </w:rPr>
              <w:t>Food Security</w:t>
            </w:r>
            <w:r>
              <w:rPr>
                <w:rFonts w:ascii="Calibri" w:hAnsi="Calibri" w:cs="Calibri"/>
                <w:sz w:val="20"/>
                <w:szCs w:val="20"/>
              </w:rPr>
              <w:t xml:space="preserve">; </w:t>
            </w:r>
            <w:r w:rsidRPr="00F36C23">
              <w:rPr>
                <w:rFonts w:ascii="Calibri" w:hAnsi="Calibri" w:cs="Calibri"/>
                <w:sz w:val="20"/>
                <w:szCs w:val="20"/>
              </w:rPr>
              <w:t xml:space="preserve">food </w:t>
            </w:r>
            <w:r>
              <w:rPr>
                <w:rFonts w:ascii="Calibri" w:hAnsi="Calibri" w:cs="Calibri"/>
                <w:sz w:val="20"/>
                <w:szCs w:val="20"/>
              </w:rPr>
              <w:t xml:space="preserve">autonomy </w:t>
            </w:r>
            <w:r w:rsidRPr="00F36C23">
              <w:rPr>
                <w:rFonts w:ascii="Calibri" w:hAnsi="Calibri" w:cs="Calibri"/>
                <w:sz w:val="20"/>
                <w:szCs w:val="20"/>
              </w:rPr>
              <w:t>and Nutrition</w:t>
            </w:r>
            <w:r>
              <w:rPr>
                <w:rFonts w:ascii="Calibri" w:hAnsi="Calibri" w:cs="Calibri"/>
                <w:sz w:val="20"/>
                <w:szCs w:val="20"/>
              </w:rPr>
              <w:t>ally secure</w:t>
            </w:r>
          </w:p>
        </w:tc>
        <w:tc>
          <w:tcPr>
            <w:tcW w:w="2617" w:type="dxa"/>
            <w:tcMar>
              <w:top w:w="28" w:type="dxa"/>
              <w:left w:w="57" w:type="dxa"/>
              <w:bottom w:w="28" w:type="dxa"/>
              <w:right w:w="57" w:type="dxa"/>
            </w:tcMar>
            <w:vAlign w:val="center"/>
          </w:tcPr>
          <w:p w:rsidR="001B4656" w:rsidRPr="00982198" w:rsidRDefault="001B4656" w:rsidP="00B81046">
            <w:pPr>
              <w:pStyle w:val="ListParagraph"/>
              <w:keepNext/>
              <w:keepLines/>
              <w:numPr>
                <w:ilvl w:val="2"/>
                <w:numId w:val="1"/>
              </w:numPr>
              <w:ind w:left="510" w:hanging="510"/>
              <w:outlineLvl w:val="3"/>
              <w:rPr>
                <w:rFonts w:ascii="Calibri" w:hAnsi="Calibri" w:cs="Calibri"/>
                <w:sz w:val="20"/>
                <w:szCs w:val="20"/>
              </w:rPr>
            </w:pPr>
            <w:r w:rsidRPr="00982198">
              <w:rPr>
                <w:rFonts w:ascii="Calibri" w:hAnsi="Calibri" w:cs="Calibri"/>
                <w:sz w:val="20"/>
                <w:szCs w:val="20"/>
              </w:rPr>
              <w:t xml:space="preserve">% </w:t>
            </w:r>
            <w:r w:rsidR="006F1D6F">
              <w:rPr>
                <w:rFonts w:ascii="Calibri" w:hAnsi="Calibri" w:cs="Calibri"/>
                <w:sz w:val="20"/>
                <w:szCs w:val="20"/>
              </w:rPr>
              <w:t xml:space="preserve">Global </w:t>
            </w:r>
            <w:r w:rsidRPr="00982198">
              <w:rPr>
                <w:rFonts w:ascii="Calibri" w:hAnsi="Calibri" w:cs="Calibri"/>
                <w:sz w:val="20"/>
                <w:szCs w:val="20"/>
              </w:rPr>
              <w:t>Hunger</w:t>
            </w:r>
            <w:r w:rsidR="006F1D6F">
              <w:rPr>
                <w:rFonts w:ascii="Calibri" w:hAnsi="Calibri" w:cs="Calibri"/>
                <w:sz w:val="20"/>
                <w:szCs w:val="20"/>
              </w:rPr>
              <w:t xml:space="preserve"> Index</w:t>
            </w:r>
          </w:p>
        </w:tc>
        <w:tc>
          <w:tcPr>
            <w:tcW w:w="2119" w:type="dxa"/>
            <w:vAlign w:val="center"/>
          </w:tcPr>
          <w:p w:rsidR="001B4656" w:rsidRPr="00DF479A" w:rsidRDefault="001B4656" w:rsidP="00B81046">
            <w:pPr>
              <w:rPr>
                <w:rFonts w:ascii="Calibri" w:eastAsia="Calibri" w:hAnsi="Calibri" w:cs="Calibri"/>
                <w:sz w:val="20"/>
                <w:szCs w:val="20"/>
              </w:rPr>
            </w:pPr>
            <w:r>
              <w:rPr>
                <w:rFonts w:ascii="Calibri" w:eastAsia="Calibri" w:hAnsi="Calibri" w:cs="Calibri"/>
                <w:sz w:val="20"/>
                <w:szCs w:val="20"/>
              </w:rPr>
              <w:t xml:space="preserve">National data; </w:t>
            </w:r>
            <w:r w:rsidR="006F1D6F">
              <w:rPr>
                <w:rFonts w:ascii="Calibri" w:eastAsia="Calibri" w:hAnsi="Calibri" w:cs="Calibri"/>
                <w:sz w:val="20"/>
                <w:szCs w:val="20"/>
              </w:rPr>
              <w:t xml:space="preserve">IFPRI; </w:t>
            </w:r>
            <w:r>
              <w:rPr>
                <w:rFonts w:ascii="Calibri" w:eastAsia="Calibri" w:hAnsi="Calibri" w:cs="Calibri"/>
                <w:sz w:val="20"/>
                <w:szCs w:val="20"/>
              </w:rPr>
              <w:t>Householder surveys</w:t>
            </w:r>
          </w:p>
        </w:tc>
        <w:tc>
          <w:tcPr>
            <w:tcW w:w="1537" w:type="dxa"/>
            <w:vAlign w:val="center"/>
          </w:tcPr>
          <w:p w:rsidR="001B4656" w:rsidRPr="00DF479A" w:rsidRDefault="001B4656" w:rsidP="00B81046">
            <w:pPr>
              <w:keepNext/>
              <w:keepLines/>
              <w:outlineLvl w:val="4"/>
              <w:rPr>
                <w:rFonts w:ascii="Calibri" w:eastAsia="Calibri" w:hAnsi="Calibri" w:cs="Calibri"/>
                <w:sz w:val="20"/>
                <w:szCs w:val="20"/>
              </w:rPr>
            </w:pPr>
          </w:p>
        </w:tc>
        <w:tc>
          <w:tcPr>
            <w:tcW w:w="1769" w:type="dxa"/>
            <w:vAlign w:val="center"/>
          </w:tcPr>
          <w:p w:rsidR="001B4656" w:rsidRPr="00DF479A" w:rsidRDefault="001B4656" w:rsidP="00B81046">
            <w:pPr>
              <w:keepNext/>
              <w:keepLines/>
              <w:outlineLvl w:val="4"/>
              <w:rPr>
                <w:rFonts w:ascii="Calibri" w:eastAsia="Calibri" w:hAnsi="Calibri" w:cs="Calibri"/>
                <w:sz w:val="20"/>
                <w:szCs w:val="20"/>
              </w:rPr>
            </w:pPr>
          </w:p>
        </w:tc>
      </w:tr>
      <w:tr w:rsidR="001B4656" w:rsidRPr="000439F3" w:rsidTr="00A3452A">
        <w:tc>
          <w:tcPr>
            <w:tcW w:w="1989" w:type="dxa"/>
            <w:vMerge/>
            <w:vAlign w:val="center"/>
          </w:tcPr>
          <w:p w:rsidR="001B4656" w:rsidRPr="00F36C23" w:rsidRDefault="001B4656" w:rsidP="00B81046">
            <w:pPr>
              <w:pStyle w:val="ListParagraph"/>
              <w:keepNext/>
              <w:keepLines/>
              <w:numPr>
                <w:ilvl w:val="1"/>
                <w:numId w:val="1"/>
              </w:numPr>
              <w:ind w:left="357"/>
              <w:outlineLvl w:val="8"/>
              <w:rPr>
                <w:rFonts w:ascii="Calibri" w:hAnsi="Calibri" w:cs="Calibri"/>
                <w:sz w:val="20"/>
                <w:szCs w:val="20"/>
                <w:lang w:val="en-ZA"/>
              </w:rPr>
            </w:pPr>
          </w:p>
        </w:tc>
        <w:tc>
          <w:tcPr>
            <w:tcW w:w="2617" w:type="dxa"/>
            <w:tcMar>
              <w:top w:w="28" w:type="dxa"/>
              <w:left w:w="57" w:type="dxa"/>
              <w:bottom w:w="28" w:type="dxa"/>
              <w:right w:w="57" w:type="dxa"/>
            </w:tcMar>
            <w:vAlign w:val="center"/>
          </w:tcPr>
          <w:p w:rsidR="001B4656" w:rsidRPr="00982198" w:rsidRDefault="001B4656" w:rsidP="00B81046">
            <w:pPr>
              <w:pStyle w:val="ListParagraph"/>
              <w:keepNext/>
              <w:keepLines/>
              <w:numPr>
                <w:ilvl w:val="2"/>
                <w:numId w:val="1"/>
              </w:numPr>
              <w:ind w:left="510" w:hanging="510"/>
              <w:outlineLvl w:val="3"/>
              <w:rPr>
                <w:rFonts w:ascii="Calibri" w:eastAsia="Calibri" w:hAnsi="Calibri" w:cs="Calibri"/>
                <w:sz w:val="20"/>
                <w:szCs w:val="20"/>
              </w:rPr>
            </w:pPr>
            <w:r w:rsidRPr="00982198">
              <w:rPr>
                <w:rFonts w:ascii="Calibri" w:hAnsi="Calibri" w:cs="Calibri"/>
                <w:sz w:val="20"/>
                <w:szCs w:val="20"/>
              </w:rPr>
              <w:t xml:space="preserve">Prevalence (%) of stunting among children under five years old  </w:t>
            </w:r>
          </w:p>
        </w:tc>
        <w:tc>
          <w:tcPr>
            <w:tcW w:w="2119" w:type="dxa"/>
            <w:vAlign w:val="center"/>
          </w:tcPr>
          <w:p w:rsidR="001B4656" w:rsidRPr="00DF479A" w:rsidRDefault="001B4656" w:rsidP="00B81046">
            <w:pPr>
              <w:keepNext/>
              <w:keepLines/>
              <w:outlineLvl w:val="4"/>
              <w:rPr>
                <w:rFonts w:ascii="Calibri" w:eastAsia="Calibri" w:hAnsi="Calibri" w:cs="Calibri"/>
                <w:sz w:val="20"/>
                <w:szCs w:val="20"/>
              </w:rPr>
            </w:pPr>
            <w:r>
              <w:rPr>
                <w:rFonts w:ascii="Calibri" w:eastAsia="Calibri" w:hAnsi="Calibri" w:cs="Calibri"/>
                <w:sz w:val="20"/>
                <w:szCs w:val="20"/>
              </w:rPr>
              <w:t>DHS and MICS surveys; WHO Global database</w:t>
            </w:r>
          </w:p>
        </w:tc>
        <w:tc>
          <w:tcPr>
            <w:tcW w:w="1537" w:type="dxa"/>
            <w:vAlign w:val="center"/>
          </w:tcPr>
          <w:p w:rsidR="001B4656" w:rsidRPr="00DF479A" w:rsidRDefault="001B4656" w:rsidP="00B81046">
            <w:pPr>
              <w:keepNext/>
              <w:keepLines/>
              <w:outlineLvl w:val="4"/>
              <w:rPr>
                <w:rFonts w:ascii="Calibri" w:eastAsia="Calibri" w:hAnsi="Calibri" w:cs="Calibri"/>
                <w:sz w:val="20"/>
                <w:szCs w:val="20"/>
              </w:rPr>
            </w:pPr>
          </w:p>
        </w:tc>
        <w:tc>
          <w:tcPr>
            <w:tcW w:w="1769" w:type="dxa"/>
            <w:vAlign w:val="center"/>
          </w:tcPr>
          <w:p w:rsidR="001B4656" w:rsidRPr="00DF479A" w:rsidRDefault="001B4656" w:rsidP="00B81046">
            <w:pPr>
              <w:keepNext/>
              <w:keepLines/>
              <w:outlineLvl w:val="4"/>
              <w:rPr>
                <w:rFonts w:ascii="Calibri" w:eastAsia="Calibri" w:hAnsi="Calibri" w:cs="Calibri"/>
                <w:sz w:val="20"/>
                <w:szCs w:val="20"/>
              </w:rPr>
            </w:pPr>
          </w:p>
        </w:tc>
      </w:tr>
      <w:tr w:rsidR="006164B6" w:rsidRPr="000439F3" w:rsidTr="006164B6">
        <w:trPr>
          <w:trHeight w:val="338"/>
        </w:trPr>
        <w:tc>
          <w:tcPr>
            <w:tcW w:w="1989" w:type="dxa"/>
            <w:vMerge/>
            <w:vAlign w:val="center"/>
          </w:tcPr>
          <w:p w:rsidR="006164B6" w:rsidRPr="00F36C23" w:rsidRDefault="006164B6" w:rsidP="00B81046">
            <w:pPr>
              <w:pStyle w:val="ListParagraph"/>
              <w:ind w:left="357"/>
              <w:rPr>
                <w:rFonts w:ascii="Calibri" w:hAnsi="Calibri" w:cs="Calibri"/>
                <w:sz w:val="20"/>
                <w:szCs w:val="20"/>
              </w:rPr>
            </w:pPr>
          </w:p>
        </w:tc>
        <w:tc>
          <w:tcPr>
            <w:tcW w:w="2617" w:type="dxa"/>
            <w:tcMar>
              <w:top w:w="28" w:type="dxa"/>
              <w:left w:w="57" w:type="dxa"/>
              <w:bottom w:w="28" w:type="dxa"/>
              <w:right w:w="57" w:type="dxa"/>
            </w:tcMar>
            <w:vAlign w:val="center"/>
          </w:tcPr>
          <w:p w:rsidR="006164B6" w:rsidRPr="00982198" w:rsidRDefault="006164B6" w:rsidP="007F3F42">
            <w:pPr>
              <w:pStyle w:val="ListParagraph"/>
              <w:keepNext/>
              <w:keepLines/>
              <w:numPr>
                <w:ilvl w:val="2"/>
                <w:numId w:val="1"/>
              </w:numPr>
              <w:ind w:left="510" w:hanging="510"/>
              <w:outlineLvl w:val="3"/>
              <w:rPr>
                <w:rFonts w:ascii="Calibri" w:eastAsia="Calibri" w:hAnsi="Calibri" w:cs="Calibri"/>
                <w:sz w:val="20"/>
                <w:szCs w:val="20"/>
              </w:rPr>
            </w:pPr>
            <w:r w:rsidRPr="00982198">
              <w:rPr>
                <w:rFonts w:ascii="Calibri" w:hAnsi="Calibri" w:cs="Calibri"/>
                <w:sz w:val="20"/>
                <w:szCs w:val="20"/>
              </w:rPr>
              <w:t xml:space="preserve">Access to dietary </w:t>
            </w:r>
            <w:r>
              <w:rPr>
                <w:rFonts w:ascii="Calibri" w:hAnsi="Calibri" w:cs="Calibri"/>
                <w:sz w:val="20"/>
                <w:szCs w:val="20"/>
              </w:rPr>
              <w:t xml:space="preserve">food </w:t>
            </w:r>
            <w:r w:rsidRPr="00982198">
              <w:rPr>
                <w:rFonts w:ascii="Calibri" w:hAnsi="Calibri" w:cs="Calibri"/>
                <w:sz w:val="20"/>
                <w:szCs w:val="20"/>
              </w:rPr>
              <w:t>diversity</w:t>
            </w:r>
          </w:p>
        </w:tc>
        <w:tc>
          <w:tcPr>
            <w:tcW w:w="2119" w:type="dxa"/>
            <w:vAlign w:val="center"/>
          </w:tcPr>
          <w:p w:rsidR="006164B6" w:rsidRPr="00DF479A" w:rsidRDefault="006164B6" w:rsidP="00B81046">
            <w:pPr>
              <w:keepNext/>
              <w:keepLines/>
              <w:outlineLvl w:val="4"/>
              <w:rPr>
                <w:rFonts w:ascii="Calibri" w:eastAsia="Calibri" w:hAnsi="Calibri" w:cs="Calibri"/>
                <w:sz w:val="20"/>
                <w:szCs w:val="20"/>
              </w:rPr>
            </w:pPr>
            <w:r w:rsidRPr="00EB012F">
              <w:rPr>
                <w:rFonts w:ascii="Calibri" w:eastAsia="Calibri" w:hAnsi="Calibri" w:cs="Calibri"/>
                <w:sz w:val="20"/>
                <w:szCs w:val="20"/>
              </w:rPr>
              <w:t>WFP Food consumption score</w:t>
            </w:r>
          </w:p>
        </w:tc>
        <w:tc>
          <w:tcPr>
            <w:tcW w:w="1537" w:type="dxa"/>
            <w:vAlign w:val="center"/>
          </w:tcPr>
          <w:p w:rsidR="006164B6" w:rsidRPr="00DF479A" w:rsidRDefault="006164B6" w:rsidP="00B81046">
            <w:pPr>
              <w:keepNext/>
              <w:keepLines/>
              <w:outlineLvl w:val="4"/>
              <w:rPr>
                <w:rFonts w:ascii="Calibri" w:eastAsia="Calibri" w:hAnsi="Calibri" w:cs="Calibri"/>
                <w:sz w:val="20"/>
                <w:szCs w:val="20"/>
              </w:rPr>
            </w:pPr>
          </w:p>
        </w:tc>
        <w:tc>
          <w:tcPr>
            <w:tcW w:w="1769" w:type="dxa"/>
            <w:vAlign w:val="center"/>
          </w:tcPr>
          <w:p w:rsidR="006164B6" w:rsidRPr="00DF479A" w:rsidRDefault="006164B6" w:rsidP="00B81046">
            <w:pPr>
              <w:keepNext/>
              <w:keepLines/>
              <w:outlineLvl w:val="4"/>
              <w:rPr>
                <w:rFonts w:ascii="Calibri" w:eastAsia="Calibri" w:hAnsi="Calibri" w:cs="Calibri"/>
                <w:sz w:val="20"/>
                <w:szCs w:val="20"/>
              </w:rPr>
            </w:pPr>
          </w:p>
        </w:tc>
      </w:tr>
      <w:tr w:rsidR="001B4656" w:rsidRPr="000439F3" w:rsidTr="00A3452A">
        <w:trPr>
          <w:trHeight w:val="452"/>
        </w:trPr>
        <w:tc>
          <w:tcPr>
            <w:tcW w:w="1989" w:type="dxa"/>
            <w:vMerge w:val="restart"/>
            <w:vAlign w:val="center"/>
          </w:tcPr>
          <w:p w:rsidR="001B4656" w:rsidRPr="00F36C23" w:rsidRDefault="001B4656" w:rsidP="00B81046">
            <w:pPr>
              <w:pStyle w:val="ListParagraph"/>
              <w:keepNext/>
              <w:keepLines/>
              <w:numPr>
                <w:ilvl w:val="1"/>
                <w:numId w:val="1"/>
              </w:numPr>
              <w:ind w:left="357"/>
              <w:outlineLvl w:val="3"/>
              <w:rPr>
                <w:rFonts w:ascii="Calibri" w:hAnsi="Calibri" w:cs="Calibri"/>
                <w:sz w:val="20"/>
                <w:szCs w:val="20"/>
              </w:rPr>
            </w:pPr>
            <w:r w:rsidRPr="00F36C23">
              <w:rPr>
                <w:rFonts w:ascii="Calibri" w:hAnsi="Calibri" w:cs="Calibri"/>
                <w:sz w:val="20"/>
                <w:szCs w:val="20"/>
              </w:rPr>
              <w:lastRenderedPageBreak/>
              <w:t xml:space="preserve">Resilience to stresses and shocks </w:t>
            </w:r>
          </w:p>
        </w:tc>
        <w:tc>
          <w:tcPr>
            <w:tcW w:w="2617" w:type="dxa"/>
            <w:tcMar>
              <w:top w:w="28" w:type="dxa"/>
              <w:left w:w="57" w:type="dxa"/>
              <w:bottom w:w="28" w:type="dxa"/>
              <w:right w:w="57" w:type="dxa"/>
            </w:tcMar>
            <w:vAlign w:val="center"/>
          </w:tcPr>
          <w:p w:rsidR="001B4656" w:rsidRPr="00875834" w:rsidRDefault="001B4656" w:rsidP="00B81046">
            <w:pPr>
              <w:pStyle w:val="ListParagraph"/>
              <w:keepNext/>
              <w:keepLines/>
              <w:numPr>
                <w:ilvl w:val="2"/>
                <w:numId w:val="1"/>
              </w:numPr>
              <w:ind w:left="510" w:hanging="510"/>
              <w:outlineLvl w:val="3"/>
              <w:rPr>
                <w:rFonts w:ascii="Calibri" w:eastAsia="Calibri" w:hAnsi="Calibri" w:cs="Calibri"/>
                <w:sz w:val="20"/>
                <w:szCs w:val="20"/>
              </w:rPr>
            </w:pPr>
            <w:r w:rsidRPr="00875834">
              <w:rPr>
                <w:rFonts w:ascii="Calibri" w:hAnsi="Calibri" w:cs="Calibri"/>
                <w:sz w:val="20"/>
                <w:szCs w:val="20"/>
              </w:rPr>
              <w:t>Measure of vulnerability to shocks at national level compared to status quo</w:t>
            </w:r>
          </w:p>
        </w:tc>
        <w:tc>
          <w:tcPr>
            <w:tcW w:w="2119" w:type="dxa"/>
            <w:vAlign w:val="center"/>
          </w:tcPr>
          <w:p w:rsidR="001B4656" w:rsidRPr="00DF479A" w:rsidRDefault="001B4656" w:rsidP="00B81046">
            <w:pPr>
              <w:keepNext/>
              <w:keepLines/>
              <w:outlineLvl w:val="4"/>
              <w:rPr>
                <w:rFonts w:ascii="Calibri" w:eastAsia="Calibri" w:hAnsi="Calibri" w:cs="Calibri"/>
                <w:sz w:val="20"/>
                <w:szCs w:val="20"/>
              </w:rPr>
            </w:pPr>
          </w:p>
        </w:tc>
        <w:tc>
          <w:tcPr>
            <w:tcW w:w="1537" w:type="dxa"/>
            <w:vAlign w:val="center"/>
          </w:tcPr>
          <w:p w:rsidR="001B4656" w:rsidRPr="00DF479A" w:rsidRDefault="001B4656" w:rsidP="00B81046">
            <w:pPr>
              <w:keepNext/>
              <w:keepLines/>
              <w:outlineLvl w:val="4"/>
              <w:rPr>
                <w:rFonts w:ascii="Calibri" w:hAnsi="Calibri" w:cs="Calibri"/>
                <w:sz w:val="20"/>
                <w:szCs w:val="20"/>
              </w:rPr>
            </w:pPr>
          </w:p>
        </w:tc>
        <w:tc>
          <w:tcPr>
            <w:tcW w:w="1769" w:type="dxa"/>
            <w:vAlign w:val="center"/>
          </w:tcPr>
          <w:p w:rsidR="001B4656" w:rsidRPr="00DF479A" w:rsidRDefault="001B4656" w:rsidP="00B81046">
            <w:pPr>
              <w:keepNext/>
              <w:keepLines/>
              <w:outlineLvl w:val="4"/>
              <w:rPr>
                <w:rFonts w:ascii="Calibri" w:hAnsi="Calibri" w:cs="Calibri"/>
                <w:sz w:val="20"/>
                <w:szCs w:val="20"/>
              </w:rPr>
            </w:pPr>
          </w:p>
        </w:tc>
      </w:tr>
      <w:tr w:rsidR="001B4656" w:rsidRPr="000439F3" w:rsidTr="00A3452A">
        <w:trPr>
          <w:trHeight w:val="210"/>
        </w:trPr>
        <w:tc>
          <w:tcPr>
            <w:tcW w:w="1989" w:type="dxa"/>
            <w:vMerge/>
            <w:vAlign w:val="center"/>
          </w:tcPr>
          <w:p w:rsidR="001B4656" w:rsidRPr="00DF479A" w:rsidRDefault="001B4656" w:rsidP="00B81046">
            <w:pPr>
              <w:pStyle w:val="ListParagraph"/>
              <w:numPr>
                <w:ilvl w:val="1"/>
                <w:numId w:val="1"/>
              </w:numPr>
              <w:rPr>
                <w:rFonts w:ascii="Calibri" w:hAnsi="Calibri" w:cs="Calibri"/>
                <w:sz w:val="20"/>
                <w:szCs w:val="20"/>
              </w:rPr>
            </w:pPr>
          </w:p>
        </w:tc>
        <w:tc>
          <w:tcPr>
            <w:tcW w:w="2617" w:type="dxa"/>
            <w:tcBorders>
              <w:top w:val="single" w:sz="2" w:space="0" w:color="auto"/>
              <w:bottom w:val="single" w:sz="2" w:space="0" w:color="auto"/>
            </w:tcBorders>
            <w:tcMar>
              <w:top w:w="28" w:type="dxa"/>
              <w:left w:w="57" w:type="dxa"/>
              <w:bottom w:w="28" w:type="dxa"/>
              <w:right w:w="57" w:type="dxa"/>
            </w:tcMar>
            <w:vAlign w:val="center"/>
          </w:tcPr>
          <w:p w:rsidR="001B4656" w:rsidRPr="00875834" w:rsidRDefault="001B4656" w:rsidP="00AF54D8">
            <w:pPr>
              <w:pStyle w:val="ListParagraph"/>
              <w:keepNext/>
              <w:keepLines/>
              <w:numPr>
                <w:ilvl w:val="2"/>
                <w:numId w:val="1"/>
              </w:numPr>
              <w:ind w:left="510" w:hanging="510"/>
              <w:outlineLvl w:val="3"/>
              <w:rPr>
                <w:rFonts w:ascii="Calibri" w:hAnsi="Calibri" w:cs="Calibri"/>
                <w:sz w:val="20"/>
                <w:szCs w:val="20"/>
              </w:rPr>
            </w:pPr>
            <w:r w:rsidRPr="00875834">
              <w:rPr>
                <w:rFonts w:ascii="Calibri" w:hAnsi="Calibri" w:cs="Calibri"/>
                <w:sz w:val="20"/>
                <w:szCs w:val="20"/>
              </w:rPr>
              <w:t xml:space="preserve">Country </w:t>
            </w:r>
            <w:r w:rsidR="006F1D6F" w:rsidRPr="00875834">
              <w:rPr>
                <w:rFonts w:ascii="Calibri" w:hAnsi="Calibri" w:cs="Calibri"/>
                <w:sz w:val="20"/>
                <w:szCs w:val="20"/>
              </w:rPr>
              <w:t>risk</w:t>
            </w:r>
            <w:r w:rsidRPr="00875834">
              <w:rPr>
                <w:rFonts w:ascii="Calibri" w:hAnsi="Calibri" w:cs="Calibri"/>
                <w:sz w:val="20"/>
                <w:szCs w:val="20"/>
              </w:rPr>
              <w:t xml:space="preserve"> management capacit</w:t>
            </w:r>
            <w:r w:rsidR="006F1D6F">
              <w:rPr>
                <w:rFonts w:ascii="Calibri" w:hAnsi="Calibri" w:cs="Calibri"/>
                <w:sz w:val="20"/>
                <w:szCs w:val="20"/>
              </w:rPr>
              <w:t>y</w:t>
            </w:r>
          </w:p>
        </w:tc>
        <w:tc>
          <w:tcPr>
            <w:tcW w:w="2119" w:type="dxa"/>
            <w:tcBorders>
              <w:top w:val="single" w:sz="2" w:space="0" w:color="auto"/>
              <w:bottom w:val="single" w:sz="2" w:space="0" w:color="auto"/>
            </w:tcBorders>
            <w:vAlign w:val="center"/>
          </w:tcPr>
          <w:p w:rsidR="001B4656" w:rsidRPr="00DF479A" w:rsidRDefault="001B4656" w:rsidP="00B81046">
            <w:pPr>
              <w:rPr>
                <w:rFonts w:ascii="Calibri" w:hAnsi="Calibri" w:cs="Calibri"/>
                <w:sz w:val="20"/>
                <w:szCs w:val="20"/>
              </w:rPr>
            </w:pPr>
          </w:p>
        </w:tc>
        <w:tc>
          <w:tcPr>
            <w:tcW w:w="1537" w:type="dxa"/>
            <w:tcBorders>
              <w:top w:val="single" w:sz="2" w:space="0" w:color="auto"/>
              <w:bottom w:val="single" w:sz="2" w:space="0" w:color="auto"/>
            </w:tcBorders>
            <w:vAlign w:val="center"/>
          </w:tcPr>
          <w:p w:rsidR="001B4656" w:rsidRPr="00DF479A" w:rsidRDefault="001B4656" w:rsidP="00B81046">
            <w:pPr>
              <w:rPr>
                <w:rFonts w:ascii="Calibri" w:hAnsi="Calibri" w:cs="Calibri"/>
                <w:sz w:val="20"/>
                <w:szCs w:val="20"/>
              </w:rPr>
            </w:pPr>
          </w:p>
        </w:tc>
        <w:tc>
          <w:tcPr>
            <w:tcW w:w="1769" w:type="dxa"/>
            <w:tcBorders>
              <w:top w:val="single" w:sz="2" w:space="0" w:color="auto"/>
              <w:bottom w:val="single" w:sz="2" w:space="0" w:color="auto"/>
            </w:tcBorders>
            <w:vAlign w:val="center"/>
          </w:tcPr>
          <w:p w:rsidR="001B4656" w:rsidRPr="00DF479A" w:rsidRDefault="001B4656" w:rsidP="00B81046">
            <w:pPr>
              <w:rPr>
                <w:rFonts w:ascii="Calibri" w:hAnsi="Calibri" w:cs="Calibri"/>
                <w:sz w:val="20"/>
                <w:szCs w:val="20"/>
              </w:rPr>
            </w:pPr>
          </w:p>
        </w:tc>
      </w:tr>
      <w:tr w:rsidR="00A3452A" w:rsidRPr="000439F3" w:rsidTr="00A3452A">
        <w:trPr>
          <w:trHeight w:val="628"/>
        </w:trPr>
        <w:tc>
          <w:tcPr>
            <w:tcW w:w="1989" w:type="dxa"/>
            <w:vMerge/>
            <w:vAlign w:val="center"/>
          </w:tcPr>
          <w:p w:rsidR="001B4656" w:rsidRPr="00DF479A" w:rsidRDefault="001B4656" w:rsidP="00B81046">
            <w:pPr>
              <w:pStyle w:val="ListParagraph"/>
              <w:numPr>
                <w:ilvl w:val="1"/>
                <w:numId w:val="1"/>
              </w:numPr>
              <w:rPr>
                <w:rFonts w:ascii="Calibri" w:hAnsi="Calibri" w:cs="Calibri"/>
                <w:sz w:val="20"/>
                <w:szCs w:val="20"/>
              </w:rPr>
            </w:pPr>
          </w:p>
        </w:tc>
        <w:tc>
          <w:tcPr>
            <w:tcW w:w="2617" w:type="dxa"/>
            <w:tcBorders>
              <w:top w:val="single" w:sz="2" w:space="0" w:color="auto"/>
            </w:tcBorders>
            <w:tcMar>
              <w:top w:w="28" w:type="dxa"/>
              <w:left w:w="57" w:type="dxa"/>
              <w:bottom w:w="28" w:type="dxa"/>
              <w:right w:w="57" w:type="dxa"/>
            </w:tcMar>
            <w:vAlign w:val="center"/>
          </w:tcPr>
          <w:p w:rsidR="001B4656" w:rsidRPr="00875834" w:rsidRDefault="001B4656" w:rsidP="00B81046">
            <w:pPr>
              <w:pStyle w:val="ListParagraph"/>
              <w:keepNext/>
              <w:keepLines/>
              <w:numPr>
                <w:ilvl w:val="2"/>
                <w:numId w:val="1"/>
              </w:numPr>
              <w:ind w:left="510" w:hanging="510"/>
              <w:outlineLvl w:val="3"/>
              <w:rPr>
                <w:rFonts w:ascii="Calibri" w:hAnsi="Calibri" w:cs="Calibri"/>
                <w:sz w:val="20"/>
                <w:szCs w:val="20"/>
              </w:rPr>
            </w:pPr>
            <w:r>
              <w:rPr>
                <w:rFonts w:ascii="Calibri" w:hAnsi="Calibri" w:cs="Calibri"/>
                <w:sz w:val="20"/>
                <w:szCs w:val="20"/>
              </w:rPr>
              <w:t>Government policy and budget instruments on disaster risk management and social protection</w:t>
            </w:r>
          </w:p>
        </w:tc>
        <w:tc>
          <w:tcPr>
            <w:tcW w:w="2119" w:type="dxa"/>
            <w:tcBorders>
              <w:top w:val="single" w:sz="2" w:space="0" w:color="auto"/>
            </w:tcBorders>
            <w:vAlign w:val="center"/>
          </w:tcPr>
          <w:p w:rsidR="001B4656" w:rsidRPr="00DF479A" w:rsidRDefault="001B4656" w:rsidP="00B81046">
            <w:pPr>
              <w:rPr>
                <w:rFonts w:ascii="Calibri" w:hAnsi="Calibri" w:cs="Calibri"/>
                <w:sz w:val="20"/>
                <w:szCs w:val="20"/>
              </w:rPr>
            </w:pPr>
          </w:p>
        </w:tc>
        <w:tc>
          <w:tcPr>
            <w:tcW w:w="1537" w:type="dxa"/>
            <w:tcBorders>
              <w:top w:val="single" w:sz="2" w:space="0" w:color="auto"/>
            </w:tcBorders>
            <w:vAlign w:val="center"/>
          </w:tcPr>
          <w:p w:rsidR="001B4656" w:rsidRPr="00DF479A" w:rsidRDefault="001B4656" w:rsidP="00B81046">
            <w:pPr>
              <w:rPr>
                <w:rFonts w:ascii="Calibri" w:hAnsi="Calibri" w:cs="Calibri"/>
                <w:sz w:val="20"/>
                <w:szCs w:val="20"/>
              </w:rPr>
            </w:pPr>
          </w:p>
        </w:tc>
        <w:tc>
          <w:tcPr>
            <w:tcW w:w="1769" w:type="dxa"/>
            <w:tcBorders>
              <w:top w:val="single" w:sz="2" w:space="0" w:color="auto"/>
            </w:tcBorders>
            <w:vAlign w:val="center"/>
          </w:tcPr>
          <w:p w:rsidR="001B4656" w:rsidRPr="00DF479A" w:rsidRDefault="001B4656" w:rsidP="00B81046">
            <w:pPr>
              <w:rPr>
                <w:rFonts w:ascii="Calibri" w:hAnsi="Calibri" w:cs="Calibri"/>
                <w:sz w:val="20"/>
                <w:szCs w:val="20"/>
              </w:rPr>
            </w:pPr>
          </w:p>
        </w:tc>
      </w:tr>
    </w:tbl>
    <w:p w:rsidR="001B4656" w:rsidRDefault="001B4656" w:rsidP="001B4656">
      <w:pPr>
        <w:rPr>
          <w:sz w:val="20"/>
          <w:szCs w:val="20"/>
        </w:rPr>
      </w:pPr>
    </w:p>
    <w:p w:rsidR="006164B6" w:rsidRDefault="006164B6" w:rsidP="001B4656">
      <w:pPr>
        <w:rPr>
          <w:sz w:val="20"/>
          <w:szCs w:val="20"/>
        </w:rPr>
      </w:pPr>
    </w:p>
    <w:p w:rsidR="006164B6" w:rsidRDefault="006164B6" w:rsidP="001B4656">
      <w:pPr>
        <w:rPr>
          <w:sz w:val="20"/>
          <w:szCs w:val="20"/>
        </w:rPr>
      </w:pPr>
    </w:p>
    <w:p w:rsidR="006164B6" w:rsidRDefault="006164B6" w:rsidP="001B4656">
      <w:pPr>
        <w:rPr>
          <w:sz w:val="20"/>
          <w:szCs w:val="20"/>
        </w:rPr>
      </w:pPr>
    </w:p>
    <w:p w:rsidR="006164B6" w:rsidRPr="000439F3" w:rsidRDefault="006164B6" w:rsidP="001B4656">
      <w:pPr>
        <w:rPr>
          <w:sz w:val="20"/>
          <w:szCs w:val="20"/>
        </w:rPr>
      </w:pPr>
    </w:p>
    <w:p w:rsidR="00D36A90" w:rsidRPr="00E15B03" w:rsidRDefault="00D36A90" w:rsidP="00D36A90">
      <w:pPr>
        <w:rPr>
          <w:rFonts w:cs="Arial"/>
          <w:b/>
        </w:rPr>
      </w:pPr>
      <w:r w:rsidRPr="00E15B03">
        <w:rPr>
          <w:rFonts w:cs="Arial"/>
          <w:b/>
        </w:rPr>
        <w:t xml:space="preserve">TABLE </w:t>
      </w:r>
      <w:r w:rsidR="00A63DE6">
        <w:rPr>
          <w:rFonts w:cs="Arial"/>
          <w:b/>
        </w:rPr>
        <w:t>3</w:t>
      </w:r>
      <w:r w:rsidR="00992970">
        <w:rPr>
          <w:rFonts w:cs="Arial"/>
          <w:b/>
        </w:rPr>
        <w:t>.</w:t>
      </w:r>
      <w:r w:rsidRPr="00E15B03">
        <w:rPr>
          <w:rFonts w:cs="Arial"/>
          <w:b/>
        </w:rPr>
        <w:t>2: LEVEL 2 AGRICULTURAL TRANSFORMATION AND SUSTAINED AGRICULTURAL GROWTH INDICATORS</w:t>
      </w:r>
    </w:p>
    <w:p w:rsidR="00D36A90" w:rsidRPr="00056540" w:rsidRDefault="00D36A90" w:rsidP="00D36A90">
      <w:pPr>
        <w:rPr>
          <w:rFonts w:cs="Arial"/>
        </w:rPr>
      </w:pPr>
    </w:p>
    <w:tbl>
      <w:tblPr>
        <w:tblStyle w:val="TableGrid"/>
        <w:tblW w:w="10031" w:type="dxa"/>
        <w:tblCellMar>
          <w:top w:w="57" w:type="dxa"/>
          <w:bottom w:w="57" w:type="dxa"/>
        </w:tblCellMar>
        <w:tblLook w:val="04A0" w:firstRow="1" w:lastRow="0" w:firstColumn="1" w:lastColumn="0" w:noHBand="0" w:noVBand="1"/>
      </w:tblPr>
      <w:tblGrid>
        <w:gridCol w:w="10031"/>
      </w:tblGrid>
      <w:tr w:rsidR="00D36A90" w:rsidRPr="00E15B03" w:rsidTr="00A3452A">
        <w:tc>
          <w:tcPr>
            <w:tcW w:w="10031" w:type="dxa"/>
            <w:shd w:val="clear" w:color="auto" w:fill="00FF99"/>
          </w:tcPr>
          <w:p w:rsidR="00D36A90" w:rsidRPr="00E15B03" w:rsidRDefault="00D36A90" w:rsidP="00300F15">
            <w:pPr>
              <w:rPr>
                <w:rFonts w:ascii="Calibri" w:hAnsi="Calibri" w:cs="Calibri"/>
                <w:b/>
                <w:sz w:val="22"/>
              </w:rPr>
            </w:pPr>
            <w:r w:rsidRPr="00E15B03">
              <w:rPr>
                <w:rFonts w:ascii="Calibri" w:hAnsi="Calibri" w:cs="Calibri"/>
                <w:b/>
                <w:sz w:val="22"/>
              </w:rPr>
              <w:t>LEVEL 2 – OUTCOME–</w:t>
            </w:r>
            <w:r w:rsidR="00300F15">
              <w:rPr>
                <w:rFonts w:ascii="Calibri" w:hAnsi="Calibri" w:cs="Calibri"/>
                <w:b/>
                <w:sz w:val="22"/>
              </w:rPr>
              <w:t xml:space="preserve">HIGH and </w:t>
            </w:r>
            <w:r w:rsidRPr="00E15B03">
              <w:rPr>
                <w:rFonts w:ascii="Calibri" w:hAnsi="Calibri" w:cs="Calibri"/>
                <w:b/>
                <w:sz w:val="22"/>
              </w:rPr>
              <w:t xml:space="preserve">SUSTAINED AGRICULTURAL </w:t>
            </w:r>
            <w:r w:rsidR="00300F15">
              <w:rPr>
                <w:rFonts w:ascii="Calibri" w:hAnsi="Calibri" w:cs="Calibri"/>
                <w:b/>
                <w:sz w:val="22"/>
              </w:rPr>
              <w:t xml:space="preserve">PETFORMANCE AND </w:t>
            </w:r>
            <w:r w:rsidRPr="00E15B03">
              <w:rPr>
                <w:rFonts w:ascii="Calibri" w:hAnsi="Calibri" w:cs="Calibri"/>
                <w:b/>
                <w:sz w:val="22"/>
              </w:rPr>
              <w:t>GROWTH</w:t>
            </w:r>
          </w:p>
        </w:tc>
      </w:tr>
    </w:tbl>
    <w:p w:rsidR="0020202F" w:rsidRPr="0020202F" w:rsidRDefault="0020202F" w:rsidP="00D36A90">
      <w:pPr>
        <w:rPr>
          <w:rFonts w:ascii="Calibri" w:hAnsi="Calibri" w:cs="Calibri"/>
          <w:sz w:val="20"/>
        </w:rPr>
      </w:pPr>
    </w:p>
    <w:tbl>
      <w:tblPr>
        <w:tblStyle w:val="TableGrid"/>
        <w:tblW w:w="10031" w:type="dxa"/>
        <w:tblLayout w:type="fixed"/>
        <w:tblLook w:val="04A0" w:firstRow="1" w:lastRow="0" w:firstColumn="1" w:lastColumn="0" w:noHBand="0" w:noVBand="1"/>
      </w:tblPr>
      <w:tblGrid>
        <w:gridCol w:w="1951"/>
        <w:gridCol w:w="2693"/>
        <w:gridCol w:w="2268"/>
        <w:gridCol w:w="1418"/>
        <w:gridCol w:w="1701"/>
      </w:tblGrid>
      <w:tr w:rsidR="0020202F" w:rsidRPr="000439F3" w:rsidTr="007A5AA9">
        <w:trPr>
          <w:trHeight w:val="416"/>
        </w:trPr>
        <w:tc>
          <w:tcPr>
            <w:tcW w:w="1951" w:type="dxa"/>
            <w:shd w:val="clear" w:color="auto" w:fill="FBD4B4" w:themeFill="accent6" w:themeFillTint="66"/>
            <w:vAlign w:val="center"/>
          </w:tcPr>
          <w:p w:rsidR="0020202F" w:rsidRPr="0020202F" w:rsidRDefault="0020202F" w:rsidP="00B81046">
            <w:pPr>
              <w:keepNext/>
              <w:keepLines/>
              <w:jc w:val="center"/>
              <w:outlineLvl w:val="3"/>
              <w:rPr>
                <w:rFonts w:ascii="Calibri" w:hAnsi="Calibri" w:cs="Calibri"/>
                <w:b/>
                <w:sz w:val="21"/>
                <w:szCs w:val="21"/>
              </w:rPr>
            </w:pPr>
            <w:r w:rsidRPr="0020202F">
              <w:rPr>
                <w:rFonts w:ascii="Calibri" w:hAnsi="Calibri" w:cs="Calibri"/>
                <w:b/>
                <w:sz w:val="21"/>
                <w:szCs w:val="21"/>
              </w:rPr>
              <w:br w:type="page"/>
              <w:t>Result Area</w:t>
            </w:r>
          </w:p>
        </w:tc>
        <w:tc>
          <w:tcPr>
            <w:tcW w:w="2693" w:type="dxa"/>
            <w:shd w:val="clear" w:color="auto" w:fill="FBD4B4" w:themeFill="accent6" w:themeFillTint="66"/>
            <w:vAlign w:val="center"/>
          </w:tcPr>
          <w:p w:rsidR="0020202F" w:rsidRPr="0020202F" w:rsidRDefault="0020202F" w:rsidP="00B81046">
            <w:pPr>
              <w:keepNext/>
              <w:keepLines/>
              <w:jc w:val="center"/>
              <w:outlineLvl w:val="3"/>
              <w:rPr>
                <w:rFonts w:ascii="Calibri" w:hAnsi="Calibri" w:cs="Calibri"/>
                <w:b/>
                <w:sz w:val="21"/>
                <w:szCs w:val="21"/>
              </w:rPr>
            </w:pPr>
            <w:r w:rsidRPr="0020202F">
              <w:rPr>
                <w:rFonts w:ascii="Calibri" w:hAnsi="Calibri" w:cs="Calibri"/>
                <w:b/>
                <w:sz w:val="21"/>
                <w:szCs w:val="21"/>
              </w:rPr>
              <w:t>Indicators</w:t>
            </w:r>
          </w:p>
        </w:tc>
        <w:tc>
          <w:tcPr>
            <w:tcW w:w="2268" w:type="dxa"/>
            <w:shd w:val="clear" w:color="auto" w:fill="FBD4B4" w:themeFill="accent6" w:themeFillTint="66"/>
            <w:vAlign w:val="center"/>
          </w:tcPr>
          <w:p w:rsidR="0020202F" w:rsidRPr="0020202F" w:rsidRDefault="0020202F" w:rsidP="00B81046">
            <w:pPr>
              <w:keepNext/>
              <w:keepLines/>
              <w:jc w:val="center"/>
              <w:outlineLvl w:val="3"/>
              <w:rPr>
                <w:rFonts w:ascii="Calibri" w:hAnsi="Calibri" w:cs="Calibri"/>
                <w:b/>
                <w:sz w:val="21"/>
                <w:szCs w:val="21"/>
              </w:rPr>
            </w:pPr>
            <w:r w:rsidRPr="0020202F">
              <w:rPr>
                <w:rFonts w:ascii="Calibri" w:hAnsi="Calibri" w:cs="Calibri"/>
                <w:b/>
                <w:sz w:val="21"/>
                <w:szCs w:val="21"/>
              </w:rPr>
              <w:t>Data Source</w:t>
            </w:r>
          </w:p>
        </w:tc>
        <w:tc>
          <w:tcPr>
            <w:tcW w:w="1418" w:type="dxa"/>
            <w:shd w:val="clear" w:color="auto" w:fill="FBD4B4" w:themeFill="accent6" w:themeFillTint="66"/>
            <w:vAlign w:val="center"/>
          </w:tcPr>
          <w:p w:rsidR="0020202F" w:rsidRPr="0020202F" w:rsidRDefault="0020202F" w:rsidP="00B81046">
            <w:pPr>
              <w:keepNext/>
              <w:keepLines/>
              <w:jc w:val="center"/>
              <w:outlineLvl w:val="3"/>
              <w:rPr>
                <w:rFonts w:ascii="Calibri" w:hAnsi="Calibri" w:cs="Calibri"/>
                <w:b/>
                <w:sz w:val="21"/>
                <w:szCs w:val="21"/>
              </w:rPr>
            </w:pPr>
            <w:r w:rsidRPr="0020202F">
              <w:rPr>
                <w:rFonts w:ascii="Calibri" w:hAnsi="Calibri" w:cs="Calibri"/>
                <w:b/>
                <w:sz w:val="21"/>
                <w:szCs w:val="21"/>
              </w:rPr>
              <w:t>2014 Baseline</w:t>
            </w:r>
          </w:p>
        </w:tc>
        <w:tc>
          <w:tcPr>
            <w:tcW w:w="1701" w:type="dxa"/>
            <w:shd w:val="clear" w:color="auto" w:fill="FBD4B4" w:themeFill="accent6" w:themeFillTint="66"/>
            <w:vAlign w:val="center"/>
          </w:tcPr>
          <w:p w:rsidR="0020202F" w:rsidRPr="0020202F" w:rsidRDefault="0020202F" w:rsidP="002208D4">
            <w:pPr>
              <w:keepNext/>
              <w:keepLines/>
              <w:jc w:val="center"/>
              <w:outlineLvl w:val="3"/>
              <w:rPr>
                <w:rFonts w:ascii="Calibri" w:hAnsi="Calibri" w:cs="Calibri"/>
                <w:b/>
                <w:sz w:val="21"/>
                <w:szCs w:val="21"/>
              </w:rPr>
            </w:pPr>
            <w:r w:rsidRPr="0020202F">
              <w:rPr>
                <w:rFonts w:ascii="Calibri" w:hAnsi="Calibri" w:cs="Calibri"/>
                <w:b/>
                <w:sz w:val="21"/>
                <w:szCs w:val="21"/>
              </w:rPr>
              <w:t>20</w:t>
            </w:r>
            <w:r w:rsidR="002208D4">
              <w:rPr>
                <w:rFonts w:ascii="Calibri" w:hAnsi="Calibri" w:cs="Calibri"/>
                <w:b/>
                <w:sz w:val="21"/>
                <w:szCs w:val="21"/>
              </w:rPr>
              <w:t>2</w:t>
            </w:r>
            <w:r w:rsidRPr="0020202F">
              <w:rPr>
                <w:rFonts w:ascii="Calibri" w:hAnsi="Calibri" w:cs="Calibri"/>
                <w:b/>
                <w:sz w:val="21"/>
                <w:szCs w:val="21"/>
              </w:rPr>
              <w:t>4 Target</w:t>
            </w:r>
          </w:p>
        </w:tc>
      </w:tr>
      <w:tr w:rsidR="0020202F" w:rsidRPr="000439F3" w:rsidTr="007A5AA9">
        <w:tc>
          <w:tcPr>
            <w:tcW w:w="1951" w:type="dxa"/>
            <w:vMerge w:val="restart"/>
          </w:tcPr>
          <w:p w:rsidR="0020202F" w:rsidRPr="00054AFF" w:rsidRDefault="0020202F" w:rsidP="002915AB">
            <w:pPr>
              <w:pStyle w:val="ListParagraph"/>
              <w:numPr>
                <w:ilvl w:val="1"/>
                <w:numId w:val="52"/>
              </w:numPr>
              <w:rPr>
                <w:rFonts w:ascii="Calibri" w:hAnsi="Calibri" w:cs="Calibri"/>
                <w:sz w:val="20"/>
                <w:szCs w:val="20"/>
              </w:rPr>
            </w:pPr>
            <w:r>
              <w:rPr>
                <w:rFonts w:ascii="Calibri" w:hAnsi="Calibri" w:cs="Calibri"/>
                <w:sz w:val="20"/>
                <w:szCs w:val="20"/>
              </w:rPr>
              <w:t xml:space="preserve">Increased agriculture </w:t>
            </w:r>
            <w:r w:rsidRPr="00054AFF">
              <w:rPr>
                <w:rFonts w:ascii="Calibri" w:hAnsi="Calibri" w:cs="Calibri"/>
                <w:sz w:val="20"/>
                <w:szCs w:val="20"/>
              </w:rPr>
              <w:t>Production and Productivity</w:t>
            </w:r>
          </w:p>
        </w:tc>
        <w:tc>
          <w:tcPr>
            <w:tcW w:w="2693" w:type="dxa"/>
          </w:tcPr>
          <w:p w:rsidR="0020202F" w:rsidRPr="002C67A1" w:rsidRDefault="0020202F" w:rsidP="002915AB">
            <w:pPr>
              <w:pStyle w:val="ListParagraph"/>
              <w:numPr>
                <w:ilvl w:val="2"/>
                <w:numId w:val="52"/>
              </w:numPr>
              <w:ind w:left="647" w:hanging="647"/>
              <w:rPr>
                <w:rFonts w:ascii="Calibri" w:hAnsi="Calibri" w:cs="Calibri"/>
                <w:sz w:val="20"/>
                <w:szCs w:val="20"/>
              </w:rPr>
            </w:pPr>
            <w:r w:rsidRPr="002C67A1">
              <w:rPr>
                <w:rFonts w:ascii="Calibri" w:hAnsi="Calibri" w:cs="Calibri"/>
                <w:sz w:val="20"/>
                <w:szCs w:val="20"/>
              </w:rPr>
              <w:t>Agricultural per capita GDP</w:t>
            </w:r>
          </w:p>
        </w:tc>
        <w:tc>
          <w:tcPr>
            <w:tcW w:w="2268" w:type="dxa"/>
          </w:tcPr>
          <w:p w:rsidR="0020202F" w:rsidRPr="000439F3" w:rsidRDefault="006F1D6F" w:rsidP="00B81046">
            <w:pPr>
              <w:rPr>
                <w:sz w:val="20"/>
                <w:szCs w:val="20"/>
              </w:rPr>
            </w:pPr>
            <w:r w:rsidRPr="00AF54D8">
              <w:rPr>
                <w:sz w:val="20"/>
                <w:szCs w:val="20"/>
                <w:highlight w:val="yellow"/>
              </w:rPr>
              <w:t xml:space="preserve">Consider - </w:t>
            </w:r>
            <w:r w:rsidRPr="00AF54D8">
              <w:rPr>
                <w:rFonts w:ascii="Calibri" w:hAnsi="Calibri" w:cs="Calibri"/>
                <w:sz w:val="20"/>
                <w:szCs w:val="20"/>
                <w:highlight w:val="yellow"/>
              </w:rPr>
              <w:t>change in volume of agricultural production</w:t>
            </w: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c>
          <w:tcPr>
            <w:tcW w:w="1951" w:type="dxa"/>
            <w:vMerge/>
          </w:tcPr>
          <w:p w:rsidR="0020202F" w:rsidRPr="00054AFF" w:rsidRDefault="0020202F" w:rsidP="00B81046">
            <w:pPr>
              <w:rPr>
                <w:rFonts w:ascii="Calibri" w:hAnsi="Calibri" w:cs="Calibri"/>
                <w:sz w:val="20"/>
                <w:szCs w:val="20"/>
              </w:rPr>
            </w:pPr>
          </w:p>
        </w:tc>
        <w:tc>
          <w:tcPr>
            <w:tcW w:w="2693" w:type="dxa"/>
          </w:tcPr>
          <w:p w:rsidR="0020202F" w:rsidRPr="002C67A1" w:rsidRDefault="0020202F" w:rsidP="002915AB">
            <w:pPr>
              <w:pStyle w:val="ListParagraph"/>
              <w:numPr>
                <w:ilvl w:val="2"/>
                <w:numId w:val="52"/>
              </w:numPr>
              <w:ind w:left="647" w:hanging="647"/>
              <w:rPr>
                <w:rFonts w:ascii="Calibri" w:hAnsi="Calibri" w:cs="Calibri"/>
                <w:sz w:val="20"/>
                <w:szCs w:val="20"/>
              </w:rPr>
            </w:pPr>
            <w:r w:rsidRPr="002C67A1">
              <w:rPr>
                <w:rFonts w:ascii="Calibri" w:hAnsi="Calibri" w:cs="Calibri"/>
                <w:sz w:val="20"/>
                <w:szCs w:val="20"/>
              </w:rPr>
              <w:t xml:space="preserve">Total factor productivity </w:t>
            </w:r>
            <w:r>
              <w:rPr>
                <w:rFonts w:ascii="Calibri" w:hAnsi="Calibri" w:cs="Calibri"/>
                <w:sz w:val="20"/>
                <w:szCs w:val="20"/>
              </w:rPr>
              <w:t xml:space="preserve">(with priority on smallholder returns to labour, land and external inputs) – link to the 6% target) </w:t>
            </w:r>
          </w:p>
        </w:tc>
        <w:tc>
          <w:tcPr>
            <w:tcW w:w="2268" w:type="dxa"/>
          </w:tcPr>
          <w:p w:rsidR="00407467" w:rsidRPr="00407467" w:rsidRDefault="00407467" w:rsidP="00407467">
            <w:pPr>
              <w:pStyle w:val="CommentText"/>
              <w:rPr>
                <w:sz w:val="18"/>
                <w:szCs w:val="18"/>
              </w:rPr>
            </w:pPr>
            <w:r w:rsidRPr="00407467">
              <w:rPr>
                <w:sz w:val="18"/>
                <w:szCs w:val="18"/>
              </w:rPr>
              <w:t>http://www.card.iastate.edu/books/shifting_patterns/pdfs/chapter4.pdf</w:t>
            </w:r>
          </w:p>
          <w:p w:rsidR="0020202F" w:rsidRPr="00407467" w:rsidRDefault="0020202F" w:rsidP="00B81046">
            <w:pPr>
              <w:rPr>
                <w:sz w:val="18"/>
                <w:szCs w:val="18"/>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c>
          <w:tcPr>
            <w:tcW w:w="1951" w:type="dxa"/>
            <w:vMerge/>
          </w:tcPr>
          <w:p w:rsidR="0020202F" w:rsidRPr="00054AFF" w:rsidRDefault="0020202F" w:rsidP="00B81046">
            <w:pPr>
              <w:rPr>
                <w:rFonts w:ascii="Calibri" w:hAnsi="Calibri" w:cs="Calibri"/>
                <w:sz w:val="20"/>
                <w:szCs w:val="20"/>
              </w:rPr>
            </w:pPr>
          </w:p>
        </w:tc>
        <w:tc>
          <w:tcPr>
            <w:tcW w:w="2693" w:type="dxa"/>
          </w:tcPr>
          <w:p w:rsidR="0020202F" w:rsidRPr="002C67A1" w:rsidRDefault="006F1D6F" w:rsidP="002915AB">
            <w:pPr>
              <w:pStyle w:val="ListParagraph"/>
              <w:numPr>
                <w:ilvl w:val="2"/>
                <w:numId w:val="52"/>
              </w:numPr>
              <w:ind w:left="647" w:hanging="647"/>
              <w:rPr>
                <w:rFonts w:ascii="Calibri" w:hAnsi="Calibri" w:cs="Calibri"/>
                <w:sz w:val="20"/>
                <w:szCs w:val="20"/>
              </w:rPr>
            </w:pPr>
            <w:r>
              <w:rPr>
                <w:rFonts w:ascii="Calibri" w:hAnsi="Calibri" w:cs="Calibri"/>
                <w:sz w:val="20"/>
                <w:szCs w:val="20"/>
              </w:rPr>
              <w:t xml:space="preserve">Food </w:t>
            </w:r>
            <w:r w:rsidR="0020202F" w:rsidRPr="002C67A1">
              <w:rPr>
                <w:rFonts w:ascii="Calibri" w:hAnsi="Calibri" w:cs="Calibri"/>
                <w:sz w:val="20"/>
                <w:szCs w:val="20"/>
              </w:rPr>
              <w:t xml:space="preserve"> Production Index </w:t>
            </w:r>
            <w:r>
              <w:rPr>
                <w:rFonts w:ascii="Calibri" w:hAnsi="Calibri" w:cs="Calibri"/>
                <w:sz w:val="20"/>
                <w:szCs w:val="20"/>
              </w:rPr>
              <w:t>(focusing on key strategic commodities)</w:t>
            </w:r>
          </w:p>
        </w:tc>
        <w:tc>
          <w:tcPr>
            <w:tcW w:w="2268" w:type="dxa"/>
          </w:tcPr>
          <w:p w:rsidR="0020202F" w:rsidRPr="000439F3" w:rsidRDefault="0020202F" w:rsidP="00B81046">
            <w:pPr>
              <w:rPr>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rPr>
          <w:trHeight w:val="190"/>
        </w:trPr>
        <w:tc>
          <w:tcPr>
            <w:tcW w:w="1951" w:type="dxa"/>
            <w:vMerge/>
          </w:tcPr>
          <w:p w:rsidR="0020202F" w:rsidRPr="00054AFF" w:rsidRDefault="0020202F" w:rsidP="00B81046">
            <w:pPr>
              <w:rPr>
                <w:rFonts w:ascii="Calibri" w:hAnsi="Calibri" w:cs="Calibri"/>
                <w:sz w:val="20"/>
                <w:szCs w:val="20"/>
              </w:rPr>
            </w:pPr>
          </w:p>
        </w:tc>
        <w:tc>
          <w:tcPr>
            <w:tcW w:w="2693" w:type="dxa"/>
          </w:tcPr>
          <w:p w:rsidR="0020202F" w:rsidRPr="002C67A1" w:rsidRDefault="0020202F" w:rsidP="002915AB">
            <w:pPr>
              <w:pStyle w:val="ListParagraph"/>
              <w:numPr>
                <w:ilvl w:val="2"/>
                <w:numId w:val="52"/>
              </w:numPr>
              <w:ind w:left="647" w:hanging="647"/>
              <w:rPr>
                <w:rFonts w:ascii="Calibri" w:hAnsi="Calibri" w:cs="Calibri"/>
                <w:sz w:val="20"/>
                <w:szCs w:val="20"/>
              </w:rPr>
            </w:pPr>
            <w:commentRangeStart w:id="10"/>
            <w:r w:rsidRPr="002C67A1">
              <w:rPr>
                <w:rFonts w:ascii="Calibri" w:hAnsi="Calibri" w:cs="Calibri"/>
                <w:sz w:val="20"/>
                <w:szCs w:val="20"/>
              </w:rPr>
              <w:t>Food production Index</w:t>
            </w:r>
            <w:r>
              <w:rPr>
                <w:rFonts w:ascii="Calibri" w:hAnsi="Calibri" w:cs="Calibri"/>
                <w:sz w:val="20"/>
                <w:szCs w:val="20"/>
              </w:rPr>
              <w:t xml:space="preserve"> (focusing on key strategic commodities)</w:t>
            </w:r>
            <w:commentRangeEnd w:id="10"/>
            <w:r w:rsidR="004760F6">
              <w:rPr>
                <w:rStyle w:val="CommentReference"/>
              </w:rPr>
              <w:commentReference w:id="10"/>
            </w:r>
          </w:p>
        </w:tc>
        <w:tc>
          <w:tcPr>
            <w:tcW w:w="2268" w:type="dxa"/>
          </w:tcPr>
          <w:p w:rsidR="0020202F" w:rsidRPr="000439F3" w:rsidRDefault="0020202F" w:rsidP="00B81046">
            <w:pPr>
              <w:rPr>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rPr>
          <w:trHeight w:val="190"/>
        </w:trPr>
        <w:tc>
          <w:tcPr>
            <w:tcW w:w="1951" w:type="dxa"/>
            <w:vMerge/>
          </w:tcPr>
          <w:p w:rsidR="0020202F" w:rsidRPr="00054AFF" w:rsidRDefault="0020202F" w:rsidP="00B81046">
            <w:pPr>
              <w:rPr>
                <w:rFonts w:ascii="Calibri" w:hAnsi="Calibri" w:cs="Calibri"/>
                <w:sz w:val="20"/>
                <w:szCs w:val="20"/>
              </w:rPr>
            </w:pPr>
          </w:p>
        </w:tc>
        <w:tc>
          <w:tcPr>
            <w:tcW w:w="2693" w:type="dxa"/>
          </w:tcPr>
          <w:p w:rsidR="0020202F" w:rsidRPr="00D20F82" w:rsidRDefault="0020202F" w:rsidP="002915AB">
            <w:pPr>
              <w:pStyle w:val="ListParagraph"/>
              <w:numPr>
                <w:ilvl w:val="2"/>
                <w:numId w:val="52"/>
              </w:numPr>
              <w:ind w:left="647" w:hanging="647"/>
              <w:rPr>
                <w:rFonts w:ascii="Calibri" w:hAnsi="Calibri" w:cs="Calibri"/>
                <w:sz w:val="20"/>
                <w:szCs w:val="20"/>
              </w:rPr>
            </w:pPr>
            <w:r w:rsidRPr="00D20F82">
              <w:rPr>
                <w:rFonts w:ascii="Calibri" w:hAnsi="Calibri" w:cs="Calibri"/>
                <w:sz w:val="20"/>
                <w:szCs w:val="20"/>
              </w:rPr>
              <w:t>Irrigated land as percent of total cropland</w:t>
            </w:r>
          </w:p>
        </w:tc>
        <w:tc>
          <w:tcPr>
            <w:tcW w:w="2268" w:type="dxa"/>
          </w:tcPr>
          <w:p w:rsidR="0020202F" w:rsidRPr="000439F3" w:rsidRDefault="0020202F" w:rsidP="00B81046">
            <w:pPr>
              <w:rPr>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rPr>
          <w:trHeight w:val="190"/>
        </w:trPr>
        <w:tc>
          <w:tcPr>
            <w:tcW w:w="1951" w:type="dxa"/>
            <w:vMerge/>
          </w:tcPr>
          <w:p w:rsidR="0020202F" w:rsidRPr="00054AFF" w:rsidRDefault="0020202F" w:rsidP="00B81046">
            <w:pPr>
              <w:rPr>
                <w:rFonts w:ascii="Calibri" w:hAnsi="Calibri" w:cs="Calibri"/>
                <w:sz w:val="20"/>
                <w:szCs w:val="20"/>
              </w:rPr>
            </w:pPr>
          </w:p>
        </w:tc>
        <w:tc>
          <w:tcPr>
            <w:tcW w:w="2693" w:type="dxa"/>
          </w:tcPr>
          <w:p w:rsidR="0020202F" w:rsidRPr="002C67A1" w:rsidRDefault="0020202F" w:rsidP="002915AB">
            <w:pPr>
              <w:pStyle w:val="ListParagraph"/>
              <w:numPr>
                <w:ilvl w:val="2"/>
                <w:numId w:val="52"/>
              </w:numPr>
              <w:ind w:left="647" w:hanging="647"/>
              <w:rPr>
                <w:rFonts w:ascii="Calibri" w:hAnsi="Calibri" w:cs="Calibri"/>
                <w:sz w:val="20"/>
                <w:szCs w:val="20"/>
              </w:rPr>
            </w:pPr>
            <w:r>
              <w:rPr>
                <w:rFonts w:ascii="Calibri" w:hAnsi="Calibri" w:cs="Calibri"/>
                <w:sz w:val="20"/>
                <w:szCs w:val="20"/>
              </w:rPr>
              <w:t>Change in input use (fertilizer; mechanisation; improved seed)</w:t>
            </w:r>
          </w:p>
        </w:tc>
        <w:tc>
          <w:tcPr>
            <w:tcW w:w="2268" w:type="dxa"/>
          </w:tcPr>
          <w:p w:rsidR="0020202F" w:rsidRPr="000439F3" w:rsidRDefault="0020202F" w:rsidP="00B81046">
            <w:pPr>
              <w:rPr>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c>
          <w:tcPr>
            <w:tcW w:w="1951" w:type="dxa"/>
            <w:vMerge w:val="restart"/>
          </w:tcPr>
          <w:p w:rsidR="0020202F" w:rsidRPr="00054AFF" w:rsidRDefault="0020202F" w:rsidP="002915AB">
            <w:pPr>
              <w:pStyle w:val="ListParagraph"/>
              <w:numPr>
                <w:ilvl w:val="1"/>
                <w:numId w:val="52"/>
              </w:numPr>
              <w:rPr>
                <w:rFonts w:ascii="Calibri" w:hAnsi="Calibri" w:cs="Calibri"/>
                <w:sz w:val="20"/>
                <w:szCs w:val="20"/>
              </w:rPr>
            </w:pPr>
            <w:r w:rsidRPr="00054AFF">
              <w:rPr>
                <w:rFonts w:ascii="Calibri" w:hAnsi="Calibri" w:cs="Calibri"/>
                <w:sz w:val="20"/>
                <w:szCs w:val="20"/>
              </w:rPr>
              <w:t>Markets and Trade</w:t>
            </w:r>
          </w:p>
        </w:tc>
        <w:tc>
          <w:tcPr>
            <w:tcW w:w="2693" w:type="dxa"/>
          </w:tcPr>
          <w:p w:rsidR="0020202F" w:rsidRPr="002C67A1" w:rsidRDefault="0020202F" w:rsidP="002915AB">
            <w:pPr>
              <w:pStyle w:val="ListParagraph"/>
              <w:numPr>
                <w:ilvl w:val="2"/>
                <w:numId w:val="52"/>
              </w:numPr>
              <w:ind w:left="647" w:hanging="647"/>
              <w:rPr>
                <w:rFonts w:ascii="Calibri" w:hAnsi="Calibri" w:cs="Calibri"/>
                <w:sz w:val="20"/>
                <w:szCs w:val="20"/>
              </w:rPr>
            </w:pPr>
            <w:r w:rsidRPr="002C67A1">
              <w:rPr>
                <w:rFonts w:ascii="Calibri" w:hAnsi="Calibri" w:cs="Calibri"/>
                <w:sz w:val="20"/>
                <w:szCs w:val="20"/>
              </w:rPr>
              <w:t>Input market functioning</w:t>
            </w:r>
            <w:r>
              <w:rPr>
                <w:rFonts w:ascii="Calibri" w:hAnsi="Calibri" w:cs="Calibri"/>
                <w:sz w:val="20"/>
                <w:szCs w:val="20"/>
              </w:rPr>
              <w:t>; eas</w:t>
            </w:r>
            <w:r w:rsidR="002A556D">
              <w:rPr>
                <w:rFonts w:ascii="Calibri" w:hAnsi="Calibri" w:cs="Calibri"/>
                <w:sz w:val="20"/>
                <w:szCs w:val="20"/>
              </w:rPr>
              <w:t>e</w:t>
            </w:r>
            <w:r>
              <w:rPr>
                <w:rFonts w:ascii="Calibri" w:hAnsi="Calibri" w:cs="Calibri"/>
                <w:sz w:val="20"/>
                <w:szCs w:val="20"/>
              </w:rPr>
              <w:t xml:space="preserve"> of doing business in agriculture index</w:t>
            </w:r>
            <w:r w:rsidRPr="002C67A1">
              <w:rPr>
                <w:rFonts w:ascii="Calibri" w:hAnsi="Calibri" w:cs="Calibri"/>
                <w:sz w:val="20"/>
                <w:szCs w:val="20"/>
              </w:rPr>
              <w:t xml:space="preserve"> </w:t>
            </w:r>
            <w:r w:rsidRPr="002C67A1">
              <w:rPr>
                <w:rFonts w:ascii="Calibri" w:hAnsi="Calibri" w:cs="Calibri"/>
                <w:sz w:val="20"/>
                <w:szCs w:val="20"/>
              </w:rPr>
              <w:lastRenderedPageBreak/>
              <w:t>(Refer BBA stats)</w:t>
            </w:r>
          </w:p>
        </w:tc>
        <w:tc>
          <w:tcPr>
            <w:tcW w:w="2268" w:type="dxa"/>
          </w:tcPr>
          <w:p w:rsidR="0020202F" w:rsidRPr="000439F3" w:rsidRDefault="0020202F" w:rsidP="00B81046">
            <w:pPr>
              <w:rPr>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rPr>
          <w:trHeight w:val="977"/>
        </w:trPr>
        <w:tc>
          <w:tcPr>
            <w:tcW w:w="1951" w:type="dxa"/>
            <w:vMerge/>
          </w:tcPr>
          <w:p w:rsidR="0020202F" w:rsidRPr="00054AFF" w:rsidRDefault="0020202F" w:rsidP="00B81046">
            <w:pPr>
              <w:rPr>
                <w:rFonts w:ascii="Calibri" w:hAnsi="Calibri" w:cs="Calibri"/>
                <w:sz w:val="20"/>
                <w:szCs w:val="20"/>
              </w:rPr>
            </w:pPr>
          </w:p>
        </w:tc>
        <w:tc>
          <w:tcPr>
            <w:tcW w:w="2693" w:type="dxa"/>
          </w:tcPr>
          <w:p w:rsidR="0020202F" w:rsidRPr="002C67A1" w:rsidRDefault="0020202F" w:rsidP="002915AB">
            <w:pPr>
              <w:pStyle w:val="ListParagraph"/>
              <w:numPr>
                <w:ilvl w:val="2"/>
                <w:numId w:val="52"/>
              </w:numPr>
              <w:ind w:left="647" w:hanging="647"/>
              <w:rPr>
                <w:rFonts w:ascii="Calibri" w:hAnsi="Calibri" w:cs="Calibri"/>
                <w:sz w:val="20"/>
                <w:szCs w:val="20"/>
              </w:rPr>
            </w:pPr>
            <w:r w:rsidRPr="002C67A1">
              <w:rPr>
                <w:rFonts w:ascii="Calibri" w:hAnsi="Calibri" w:cs="Calibri"/>
                <w:sz w:val="20"/>
                <w:szCs w:val="20"/>
              </w:rPr>
              <w:t>Volumes traded cross-border</w:t>
            </w:r>
          </w:p>
          <w:p w:rsidR="0020202F" w:rsidRPr="002C67A1" w:rsidRDefault="0020202F" w:rsidP="00B81046">
            <w:pPr>
              <w:pStyle w:val="ListParagraph"/>
              <w:ind w:left="647"/>
              <w:rPr>
                <w:rFonts w:ascii="Calibri" w:hAnsi="Calibri" w:cs="Calibri"/>
                <w:sz w:val="20"/>
                <w:szCs w:val="20"/>
              </w:rPr>
            </w:pPr>
            <w:r w:rsidRPr="002C67A1">
              <w:rPr>
                <w:rFonts w:ascii="Calibri" w:hAnsi="Calibri" w:cs="Calibri"/>
                <w:sz w:val="20"/>
                <w:szCs w:val="20"/>
              </w:rPr>
              <w:t>(selected commodities and food products, intra-African and global exports) (Intra- and Inter-Regional Trade)</w:t>
            </w:r>
          </w:p>
        </w:tc>
        <w:tc>
          <w:tcPr>
            <w:tcW w:w="2268" w:type="dxa"/>
          </w:tcPr>
          <w:p w:rsidR="0020202F" w:rsidRPr="000439F3" w:rsidRDefault="0020202F" w:rsidP="00B81046">
            <w:pPr>
              <w:rPr>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rPr>
          <w:trHeight w:val="283"/>
        </w:trPr>
        <w:tc>
          <w:tcPr>
            <w:tcW w:w="1951" w:type="dxa"/>
            <w:vMerge/>
          </w:tcPr>
          <w:p w:rsidR="0020202F" w:rsidRPr="00054AFF" w:rsidRDefault="0020202F" w:rsidP="00B81046">
            <w:pPr>
              <w:rPr>
                <w:rFonts w:ascii="Calibri" w:hAnsi="Calibri" w:cs="Calibri"/>
                <w:sz w:val="20"/>
                <w:szCs w:val="20"/>
              </w:rPr>
            </w:pPr>
          </w:p>
        </w:tc>
        <w:tc>
          <w:tcPr>
            <w:tcW w:w="2693" w:type="dxa"/>
          </w:tcPr>
          <w:p w:rsidR="0020202F" w:rsidRPr="007A5AA9" w:rsidRDefault="0020202F" w:rsidP="002915AB">
            <w:pPr>
              <w:pStyle w:val="ListParagraph"/>
              <w:numPr>
                <w:ilvl w:val="2"/>
                <w:numId w:val="52"/>
              </w:numPr>
              <w:ind w:left="647" w:hanging="647"/>
              <w:rPr>
                <w:rFonts w:ascii="Calibri" w:hAnsi="Calibri" w:cs="Calibri"/>
                <w:sz w:val="20"/>
                <w:szCs w:val="20"/>
                <w:highlight w:val="yellow"/>
              </w:rPr>
            </w:pPr>
            <w:r w:rsidRPr="007A5AA9">
              <w:rPr>
                <w:rFonts w:ascii="Calibri" w:hAnsi="Calibri" w:cs="Calibri"/>
                <w:sz w:val="20"/>
                <w:szCs w:val="20"/>
                <w:highlight w:val="yellow"/>
              </w:rPr>
              <w:t>Harmonised regional quality standards</w:t>
            </w:r>
          </w:p>
        </w:tc>
        <w:tc>
          <w:tcPr>
            <w:tcW w:w="2268" w:type="dxa"/>
          </w:tcPr>
          <w:p w:rsidR="0020202F" w:rsidRPr="000439F3" w:rsidRDefault="0020202F" w:rsidP="00B81046">
            <w:pPr>
              <w:rPr>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6164B6" w:rsidRPr="000439F3" w:rsidTr="0047372B">
        <w:trPr>
          <w:trHeight w:val="576"/>
        </w:trPr>
        <w:tc>
          <w:tcPr>
            <w:tcW w:w="1951" w:type="dxa"/>
            <w:vMerge/>
          </w:tcPr>
          <w:p w:rsidR="006164B6" w:rsidRPr="00054AFF" w:rsidRDefault="006164B6" w:rsidP="00B81046">
            <w:pPr>
              <w:rPr>
                <w:rFonts w:ascii="Calibri" w:hAnsi="Calibri" w:cs="Calibri"/>
                <w:sz w:val="20"/>
                <w:szCs w:val="20"/>
              </w:rPr>
            </w:pPr>
          </w:p>
        </w:tc>
        <w:tc>
          <w:tcPr>
            <w:tcW w:w="2693" w:type="dxa"/>
          </w:tcPr>
          <w:p w:rsidR="006164B6" w:rsidRPr="007A5AA9" w:rsidRDefault="006164B6" w:rsidP="002915AB">
            <w:pPr>
              <w:pStyle w:val="ListParagraph"/>
              <w:numPr>
                <w:ilvl w:val="2"/>
                <w:numId w:val="52"/>
              </w:numPr>
              <w:ind w:left="647" w:hanging="647"/>
              <w:rPr>
                <w:rFonts w:ascii="Calibri" w:hAnsi="Calibri" w:cs="Calibri"/>
                <w:sz w:val="20"/>
                <w:szCs w:val="20"/>
                <w:highlight w:val="yellow"/>
              </w:rPr>
            </w:pPr>
            <w:r w:rsidRPr="007A5AA9">
              <w:rPr>
                <w:rFonts w:ascii="Calibri" w:hAnsi="Calibri" w:cs="Calibri"/>
                <w:sz w:val="20"/>
                <w:szCs w:val="20"/>
                <w:highlight w:val="yellow"/>
              </w:rPr>
              <w:t>Africa’s share in global agriculture trade</w:t>
            </w:r>
          </w:p>
        </w:tc>
        <w:tc>
          <w:tcPr>
            <w:tcW w:w="2268" w:type="dxa"/>
          </w:tcPr>
          <w:p w:rsidR="006164B6" w:rsidRPr="000439F3" w:rsidRDefault="006164B6" w:rsidP="00B81046">
            <w:pPr>
              <w:rPr>
                <w:sz w:val="20"/>
                <w:szCs w:val="20"/>
              </w:rPr>
            </w:pPr>
          </w:p>
        </w:tc>
        <w:tc>
          <w:tcPr>
            <w:tcW w:w="1418" w:type="dxa"/>
          </w:tcPr>
          <w:p w:rsidR="006164B6" w:rsidRPr="000439F3" w:rsidRDefault="006164B6" w:rsidP="00B81046">
            <w:pPr>
              <w:rPr>
                <w:sz w:val="20"/>
                <w:szCs w:val="20"/>
              </w:rPr>
            </w:pPr>
          </w:p>
        </w:tc>
        <w:tc>
          <w:tcPr>
            <w:tcW w:w="1701" w:type="dxa"/>
          </w:tcPr>
          <w:p w:rsidR="006164B6" w:rsidRPr="000439F3" w:rsidRDefault="006164B6" w:rsidP="00B81046">
            <w:pPr>
              <w:rPr>
                <w:sz w:val="20"/>
                <w:szCs w:val="20"/>
              </w:rPr>
            </w:pPr>
          </w:p>
        </w:tc>
      </w:tr>
      <w:tr w:rsidR="0020202F" w:rsidRPr="000439F3" w:rsidTr="007A5AA9">
        <w:trPr>
          <w:trHeight w:val="283"/>
        </w:trPr>
        <w:tc>
          <w:tcPr>
            <w:tcW w:w="1951" w:type="dxa"/>
            <w:vMerge/>
          </w:tcPr>
          <w:p w:rsidR="0020202F" w:rsidRPr="00054AFF" w:rsidRDefault="0020202F" w:rsidP="00B81046">
            <w:pPr>
              <w:rPr>
                <w:rFonts w:ascii="Calibri" w:hAnsi="Calibri" w:cs="Calibri"/>
                <w:sz w:val="20"/>
                <w:szCs w:val="20"/>
              </w:rPr>
            </w:pPr>
          </w:p>
        </w:tc>
        <w:tc>
          <w:tcPr>
            <w:tcW w:w="2693" w:type="dxa"/>
          </w:tcPr>
          <w:p w:rsidR="0020202F" w:rsidRPr="002C67A1" w:rsidRDefault="0020202F" w:rsidP="002915AB">
            <w:pPr>
              <w:pStyle w:val="ListParagraph"/>
              <w:numPr>
                <w:ilvl w:val="2"/>
                <w:numId w:val="52"/>
              </w:numPr>
              <w:ind w:left="647" w:hanging="647"/>
              <w:rPr>
                <w:rFonts w:ascii="Calibri" w:hAnsi="Calibri" w:cs="Calibri"/>
                <w:sz w:val="20"/>
                <w:szCs w:val="20"/>
              </w:rPr>
            </w:pPr>
            <w:r>
              <w:rPr>
                <w:rFonts w:ascii="Calibri" w:hAnsi="Calibri" w:cs="Calibri"/>
                <w:sz w:val="20"/>
                <w:szCs w:val="20"/>
              </w:rPr>
              <w:t>Competitiveness African agriculture</w:t>
            </w:r>
          </w:p>
        </w:tc>
        <w:tc>
          <w:tcPr>
            <w:tcW w:w="2268" w:type="dxa"/>
          </w:tcPr>
          <w:p w:rsidR="0020202F" w:rsidRPr="000439F3" w:rsidRDefault="0020202F" w:rsidP="00B81046">
            <w:pPr>
              <w:rPr>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rPr>
          <w:trHeight w:val="283"/>
        </w:trPr>
        <w:tc>
          <w:tcPr>
            <w:tcW w:w="1951" w:type="dxa"/>
            <w:vMerge/>
          </w:tcPr>
          <w:p w:rsidR="0020202F" w:rsidRPr="00054AFF" w:rsidRDefault="0020202F" w:rsidP="00B81046">
            <w:pPr>
              <w:rPr>
                <w:rFonts w:ascii="Calibri" w:hAnsi="Calibri" w:cs="Calibri"/>
                <w:sz w:val="20"/>
                <w:szCs w:val="20"/>
              </w:rPr>
            </w:pPr>
          </w:p>
        </w:tc>
        <w:tc>
          <w:tcPr>
            <w:tcW w:w="2693" w:type="dxa"/>
          </w:tcPr>
          <w:p w:rsidR="0020202F" w:rsidRPr="002C67A1" w:rsidRDefault="0020202F" w:rsidP="002915AB">
            <w:pPr>
              <w:pStyle w:val="ListParagraph"/>
              <w:numPr>
                <w:ilvl w:val="2"/>
                <w:numId w:val="52"/>
              </w:numPr>
              <w:ind w:left="647" w:hanging="647"/>
              <w:rPr>
                <w:rFonts w:ascii="Calibri" w:hAnsi="Calibri" w:cs="Calibri"/>
                <w:sz w:val="20"/>
                <w:szCs w:val="20"/>
              </w:rPr>
            </w:pPr>
            <w:r>
              <w:rPr>
                <w:rFonts w:ascii="Calibri" w:hAnsi="Calibri" w:cs="Calibri"/>
                <w:sz w:val="20"/>
                <w:szCs w:val="20"/>
              </w:rPr>
              <w:t>Number of countries with formal land markets and land tenure policy in Africa</w:t>
            </w:r>
          </w:p>
        </w:tc>
        <w:tc>
          <w:tcPr>
            <w:tcW w:w="2268" w:type="dxa"/>
          </w:tcPr>
          <w:p w:rsidR="0020202F" w:rsidRPr="000439F3" w:rsidRDefault="0020202F" w:rsidP="00B81046">
            <w:pPr>
              <w:rPr>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rPr>
          <w:trHeight w:val="70"/>
        </w:trPr>
        <w:tc>
          <w:tcPr>
            <w:tcW w:w="1951" w:type="dxa"/>
            <w:vMerge/>
          </w:tcPr>
          <w:p w:rsidR="0020202F" w:rsidRPr="00054AFF" w:rsidRDefault="0020202F" w:rsidP="00B81046">
            <w:pPr>
              <w:rPr>
                <w:rFonts w:ascii="Calibri" w:hAnsi="Calibri" w:cs="Calibri"/>
                <w:sz w:val="20"/>
                <w:szCs w:val="20"/>
              </w:rPr>
            </w:pPr>
          </w:p>
        </w:tc>
        <w:tc>
          <w:tcPr>
            <w:tcW w:w="2693" w:type="dxa"/>
          </w:tcPr>
          <w:p w:rsidR="0020202F" w:rsidRPr="002C67A1" w:rsidRDefault="0020202F" w:rsidP="002915AB">
            <w:pPr>
              <w:pStyle w:val="ListParagraph"/>
              <w:numPr>
                <w:ilvl w:val="2"/>
                <w:numId w:val="52"/>
              </w:numPr>
              <w:ind w:left="647" w:hanging="647"/>
              <w:rPr>
                <w:rFonts w:ascii="Calibri" w:hAnsi="Calibri" w:cs="Calibri"/>
                <w:sz w:val="20"/>
                <w:szCs w:val="20"/>
              </w:rPr>
            </w:pPr>
            <w:r w:rsidRPr="002C67A1">
              <w:rPr>
                <w:rFonts w:ascii="Calibri" w:hAnsi="Calibri" w:cs="Calibri"/>
                <w:sz w:val="20"/>
                <w:szCs w:val="20"/>
              </w:rPr>
              <w:t xml:space="preserve">Evolution of producer price </w:t>
            </w:r>
            <w:proofErr w:type="spellStart"/>
            <w:r w:rsidRPr="002C67A1">
              <w:rPr>
                <w:rFonts w:ascii="Calibri" w:hAnsi="Calibri" w:cs="Calibri"/>
                <w:sz w:val="20"/>
                <w:szCs w:val="20"/>
              </w:rPr>
              <w:t>vs</w:t>
            </w:r>
            <w:proofErr w:type="spellEnd"/>
            <w:r w:rsidRPr="002C67A1">
              <w:rPr>
                <w:rFonts w:ascii="Calibri" w:hAnsi="Calibri" w:cs="Calibri"/>
                <w:sz w:val="20"/>
                <w:szCs w:val="20"/>
              </w:rPr>
              <w:t xml:space="preserve"> consumer price</w:t>
            </w:r>
          </w:p>
        </w:tc>
        <w:tc>
          <w:tcPr>
            <w:tcW w:w="2268" w:type="dxa"/>
          </w:tcPr>
          <w:p w:rsidR="0020202F" w:rsidRPr="000439F3" w:rsidRDefault="0020202F" w:rsidP="00B81046">
            <w:pPr>
              <w:rPr>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c>
          <w:tcPr>
            <w:tcW w:w="1951" w:type="dxa"/>
            <w:vMerge/>
          </w:tcPr>
          <w:p w:rsidR="0020202F" w:rsidRPr="00054AFF" w:rsidRDefault="0020202F" w:rsidP="00B81046">
            <w:pPr>
              <w:rPr>
                <w:rFonts w:ascii="Calibri" w:hAnsi="Calibri" w:cs="Calibri"/>
                <w:sz w:val="20"/>
                <w:szCs w:val="20"/>
              </w:rPr>
            </w:pPr>
          </w:p>
        </w:tc>
        <w:tc>
          <w:tcPr>
            <w:tcW w:w="2693" w:type="dxa"/>
          </w:tcPr>
          <w:p w:rsidR="0020202F" w:rsidRPr="002C67A1" w:rsidRDefault="0020202F" w:rsidP="002915AB">
            <w:pPr>
              <w:pStyle w:val="ListParagraph"/>
              <w:numPr>
                <w:ilvl w:val="2"/>
                <w:numId w:val="52"/>
              </w:numPr>
              <w:ind w:left="647" w:hanging="647"/>
              <w:rPr>
                <w:rFonts w:ascii="Calibri" w:hAnsi="Calibri" w:cs="Calibri"/>
                <w:sz w:val="20"/>
                <w:szCs w:val="20"/>
              </w:rPr>
            </w:pPr>
            <w:r w:rsidRPr="002208D4">
              <w:rPr>
                <w:rFonts w:ascii="Calibri" w:hAnsi="Calibri" w:cs="Calibri"/>
                <w:sz w:val="20"/>
                <w:szCs w:val="20"/>
                <w:highlight w:val="yellow"/>
              </w:rPr>
              <w:t>Agricultural land (Ha) with access to road and power within 5, 10 km radius</w:t>
            </w:r>
          </w:p>
        </w:tc>
        <w:tc>
          <w:tcPr>
            <w:tcW w:w="2268" w:type="dxa"/>
          </w:tcPr>
          <w:p w:rsidR="0020202F" w:rsidRPr="000439F3" w:rsidRDefault="0020202F" w:rsidP="00B81046">
            <w:pPr>
              <w:rPr>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c>
          <w:tcPr>
            <w:tcW w:w="1951" w:type="dxa"/>
            <w:vMerge w:val="restart"/>
          </w:tcPr>
          <w:p w:rsidR="0020202F" w:rsidRPr="00B159E3" w:rsidRDefault="0020202F" w:rsidP="002915AB">
            <w:pPr>
              <w:pStyle w:val="ListParagraph"/>
              <w:numPr>
                <w:ilvl w:val="1"/>
                <w:numId w:val="52"/>
              </w:numPr>
              <w:rPr>
                <w:rFonts w:ascii="Calibri" w:hAnsi="Calibri" w:cs="Calibri"/>
                <w:sz w:val="20"/>
                <w:szCs w:val="20"/>
              </w:rPr>
            </w:pPr>
            <w:r w:rsidRPr="00B159E3">
              <w:rPr>
                <w:rFonts w:ascii="Calibri" w:hAnsi="Calibri" w:cs="Calibri"/>
                <w:sz w:val="20"/>
                <w:szCs w:val="20"/>
              </w:rPr>
              <w:t>Empowered and expended domestic agro-industry</w:t>
            </w:r>
          </w:p>
        </w:tc>
        <w:tc>
          <w:tcPr>
            <w:tcW w:w="2693" w:type="dxa"/>
          </w:tcPr>
          <w:p w:rsidR="0020202F" w:rsidRPr="002C67A1" w:rsidRDefault="0020202F" w:rsidP="002915AB">
            <w:pPr>
              <w:pStyle w:val="ListParagraph"/>
              <w:numPr>
                <w:ilvl w:val="2"/>
                <w:numId w:val="52"/>
              </w:numPr>
              <w:ind w:left="647" w:hanging="647"/>
              <w:rPr>
                <w:rFonts w:ascii="Calibri" w:hAnsi="Calibri" w:cs="Calibri"/>
                <w:sz w:val="20"/>
                <w:szCs w:val="20"/>
              </w:rPr>
            </w:pPr>
            <w:r>
              <w:rPr>
                <w:rFonts w:ascii="Calibri" w:hAnsi="Calibri" w:cs="Calibri"/>
                <w:sz w:val="20"/>
                <w:szCs w:val="20"/>
              </w:rPr>
              <w:t>Volume change in micro-financing accessed by SMEs</w:t>
            </w:r>
          </w:p>
        </w:tc>
        <w:tc>
          <w:tcPr>
            <w:tcW w:w="2268" w:type="dxa"/>
          </w:tcPr>
          <w:p w:rsidR="0020202F" w:rsidRPr="000439F3" w:rsidRDefault="0020202F" w:rsidP="00B81046">
            <w:pPr>
              <w:rPr>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c>
          <w:tcPr>
            <w:tcW w:w="1951" w:type="dxa"/>
            <w:vMerge/>
          </w:tcPr>
          <w:p w:rsidR="0020202F" w:rsidRPr="00B159E3" w:rsidRDefault="0020202F" w:rsidP="002915AB">
            <w:pPr>
              <w:pStyle w:val="ListParagraph"/>
              <w:numPr>
                <w:ilvl w:val="1"/>
                <w:numId w:val="52"/>
              </w:numPr>
              <w:rPr>
                <w:rFonts w:ascii="Calibri" w:hAnsi="Calibri" w:cs="Calibri"/>
                <w:sz w:val="20"/>
                <w:szCs w:val="20"/>
              </w:rPr>
            </w:pPr>
          </w:p>
        </w:tc>
        <w:tc>
          <w:tcPr>
            <w:tcW w:w="2693" w:type="dxa"/>
          </w:tcPr>
          <w:p w:rsidR="0020202F" w:rsidRPr="002C67A1" w:rsidRDefault="0020202F" w:rsidP="002915AB">
            <w:pPr>
              <w:pStyle w:val="ListParagraph"/>
              <w:numPr>
                <w:ilvl w:val="2"/>
                <w:numId w:val="52"/>
              </w:numPr>
              <w:ind w:left="647" w:hanging="647"/>
              <w:rPr>
                <w:rFonts w:ascii="Calibri" w:hAnsi="Calibri" w:cs="Calibri"/>
                <w:sz w:val="20"/>
                <w:szCs w:val="20"/>
              </w:rPr>
            </w:pPr>
            <w:proofErr w:type="spellStart"/>
            <w:r>
              <w:rPr>
                <w:rFonts w:ascii="Calibri" w:hAnsi="Calibri" w:cs="Calibri"/>
                <w:sz w:val="20"/>
                <w:szCs w:val="20"/>
              </w:rPr>
              <w:t>Agri</w:t>
            </w:r>
            <w:proofErr w:type="spellEnd"/>
            <w:r>
              <w:rPr>
                <w:rFonts w:ascii="Calibri" w:hAnsi="Calibri" w:cs="Calibri"/>
                <w:sz w:val="20"/>
                <w:szCs w:val="20"/>
              </w:rPr>
              <w:t>-entrepreneurial capacity of smallholder farmers and SMEs</w:t>
            </w:r>
          </w:p>
        </w:tc>
        <w:tc>
          <w:tcPr>
            <w:tcW w:w="2268" w:type="dxa"/>
          </w:tcPr>
          <w:p w:rsidR="0020202F" w:rsidRPr="000439F3" w:rsidRDefault="0020202F" w:rsidP="00B81046">
            <w:pPr>
              <w:rPr>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c>
          <w:tcPr>
            <w:tcW w:w="1951" w:type="dxa"/>
            <w:vMerge/>
          </w:tcPr>
          <w:p w:rsidR="0020202F" w:rsidRPr="00B159E3" w:rsidRDefault="0020202F" w:rsidP="002915AB">
            <w:pPr>
              <w:pStyle w:val="ListParagraph"/>
              <w:numPr>
                <w:ilvl w:val="1"/>
                <w:numId w:val="52"/>
              </w:numPr>
              <w:rPr>
                <w:rFonts w:ascii="Calibri" w:hAnsi="Calibri" w:cs="Calibri"/>
                <w:sz w:val="20"/>
                <w:szCs w:val="20"/>
              </w:rPr>
            </w:pPr>
          </w:p>
        </w:tc>
        <w:tc>
          <w:tcPr>
            <w:tcW w:w="2693" w:type="dxa"/>
          </w:tcPr>
          <w:p w:rsidR="0020202F" w:rsidRDefault="0020202F" w:rsidP="002915AB">
            <w:pPr>
              <w:pStyle w:val="ListParagraph"/>
              <w:numPr>
                <w:ilvl w:val="2"/>
                <w:numId w:val="52"/>
              </w:numPr>
              <w:ind w:left="647" w:hanging="647"/>
              <w:rPr>
                <w:rFonts w:ascii="Calibri" w:hAnsi="Calibri" w:cs="Calibri"/>
                <w:sz w:val="20"/>
                <w:szCs w:val="20"/>
              </w:rPr>
            </w:pPr>
            <w:r w:rsidRPr="002C67A1">
              <w:rPr>
                <w:rFonts w:ascii="Calibri" w:hAnsi="Calibri" w:cs="Calibri"/>
                <w:sz w:val="20"/>
                <w:szCs w:val="20"/>
              </w:rPr>
              <w:t xml:space="preserve">% </w:t>
            </w:r>
            <w:r>
              <w:rPr>
                <w:rFonts w:ascii="Calibri" w:hAnsi="Calibri" w:cs="Calibri"/>
                <w:sz w:val="20"/>
                <w:szCs w:val="20"/>
              </w:rPr>
              <w:t>decline in agricultural produce exported as primary raw material</w:t>
            </w:r>
          </w:p>
        </w:tc>
        <w:tc>
          <w:tcPr>
            <w:tcW w:w="2268" w:type="dxa"/>
          </w:tcPr>
          <w:p w:rsidR="0020202F" w:rsidRPr="000439F3" w:rsidRDefault="0020202F" w:rsidP="00B81046">
            <w:pPr>
              <w:rPr>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c>
          <w:tcPr>
            <w:tcW w:w="1951" w:type="dxa"/>
            <w:vMerge w:val="restart"/>
          </w:tcPr>
          <w:p w:rsidR="0020202F" w:rsidRPr="00270A07" w:rsidRDefault="0020202F" w:rsidP="002915AB">
            <w:pPr>
              <w:pStyle w:val="ListParagraph"/>
              <w:numPr>
                <w:ilvl w:val="1"/>
                <w:numId w:val="52"/>
              </w:numPr>
              <w:rPr>
                <w:rFonts w:ascii="Calibri" w:hAnsi="Calibri" w:cs="Calibri"/>
                <w:sz w:val="20"/>
                <w:szCs w:val="20"/>
                <w:lang w:val="en-ZA"/>
              </w:rPr>
            </w:pPr>
            <w:r>
              <w:rPr>
                <w:rFonts w:ascii="Calibri" w:hAnsi="Calibri" w:cs="Calibri"/>
                <w:sz w:val="20"/>
                <w:szCs w:val="20"/>
              </w:rPr>
              <w:t>Increased in</w:t>
            </w:r>
            <w:r w:rsidRPr="00054AFF">
              <w:rPr>
                <w:rFonts w:ascii="Calibri" w:hAnsi="Calibri" w:cs="Calibri"/>
                <w:sz w:val="20"/>
                <w:szCs w:val="20"/>
              </w:rPr>
              <w:t>vestments</w:t>
            </w:r>
            <w:r>
              <w:rPr>
                <w:rFonts w:ascii="Calibri" w:hAnsi="Calibri" w:cs="Calibri"/>
                <w:sz w:val="20"/>
                <w:szCs w:val="20"/>
              </w:rPr>
              <w:t xml:space="preserve"> in Agriculture (commercialisation of agriculture)</w:t>
            </w:r>
          </w:p>
        </w:tc>
        <w:tc>
          <w:tcPr>
            <w:tcW w:w="2693" w:type="dxa"/>
          </w:tcPr>
          <w:p w:rsidR="0020202F" w:rsidRPr="00681AC8" w:rsidRDefault="002A556D" w:rsidP="002915AB">
            <w:pPr>
              <w:pStyle w:val="ListParagraph"/>
              <w:numPr>
                <w:ilvl w:val="2"/>
                <w:numId w:val="52"/>
              </w:numPr>
              <w:ind w:left="647" w:hanging="647"/>
              <w:rPr>
                <w:rFonts w:ascii="Calibri" w:hAnsi="Calibri" w:cs="Calibri"/>
                <w:sz w:val="20"/>
                <w:szCs w:val="20"/>
                <w:lang w:val="en-ZA"/>
              </w:rPr>
            </w:pPr>
            <w:r>
              <w:rPr>
                <w:rFonts w:ascii="Calibri" w:hAnsi="Calibri" w:cs="Calibri"/>
                <w:sz w:val="20"/>
                <w:szCs w:val="20"/>
                <w:lang w:val="en-ZA"/>
              </w:rPr>
              <w:t xml:space="preserve">Share of </w:t>
            </w:r>
            <w:r w:rsidR="0020202F" w:rsidRPr="00681AC8">
              <w:rPr>
                <w:rFonts w:ascii="Calibri" w:hAnsi="Calibri" w:cs="Calibri"/>
                <w:sz w:val="20"/>
                <w:szCs w:val="20"/>
                <w:lang w:val="en-ZA"/>
              </w:rPr>
              <w:t xml:space="preserve"> international investment</w:t>
            </w:r>
            <w:r>
              <w:rPr>
                <w:rFonts w:ascii="Calibri" w:hAnsi="Calibri" w:cs="Calibri"/>
                <w:sz w:val="20"/>
                <w:szCs w:val="20"/>
                <w:lang w:val="en-ZA"/>
              </w:rPr>
              <w:t>s (FDI)</w:t>
            </w:r>
            <w:r w:rsidR="0020202F" w:rsidRPr="00681AC8">
              <w:rPr>
                <w:rFonts w:ascii="Calibri" w:hAnsi="Calibri" w:cs="Calibri"/>
                <w:sz w:val="20"/>
                <w:szCs w:val="20"/>
                <w:lang w:val="en-ZA"/>
              </w:rPr>
              <w:t xml:space="preserve"> in agriculture and agribusiness</w:t>
            </w:r>
          </w:p>
        </w:tc>
        <w:tc>
          <w:tcPr>
            <w:tcW w:w="2268" w:type="dxa"/>
          </w:tcPr>
          <w:p w:rsidR="0020202F" w:rsidRPr="000439F3" w:rsidRDefault="0020202F" w:rsidP="00B81046">
            <w:pPr>
              <w:rPr>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c>
          <w:tcPr>
            <w:tcW w:w="1951" w:type="dxa"/>
            <w:vMerge/>
          </w:tcPr>
          <w:p w:rsidR="0020202F" w:rsidRPr="00054AFF" w:rsidRDefault="0020202F" w:rsidP="00B81046">
            <w:pPr>
              <w:rPr>
                <w:rFonts w:ascii="Calibri" w:hAnsi="Calibri" w:cs="Calibri"/>
                <w:sz w:val="20"/>
                <w:szCs w:val="20"/>
              </w:rPr>
            </w:pPr>
          </w:p>
        </w:tc>
        <w:tc>
          <w:tcPr>
            <w:tcW w:w="2693" w:type="dxa"/>
          </w:tcPr>
          <w:p w:rsidR="0020202F" w:rsidRPr="00681AC8" w:rsidRDefault="0020202F" w:rsidP="002915AB">
            <w:pPr>
              <w:pStyle w:val="ListParagraph"/>
              <w:numPr>
                <w:ilvl w:val="2"/>
                <w:numId w:val="52"/>
              </w:numPr>
              <w:ind w:left="647" w:hanging="647"/>
              <w:rPr>
                <w:rFonts w:ascii="Calibri" w:hAnsi="Calibri" w:cs="Calibri"/>
                <w:sz w:val="20"/>
                <w:szCs w:val="20"/>
                <w:lang w:val="en-ZA"/>
              </w:rPr>
            </w:pPr>
            <w:r>
              <w:rPr>
                <w:rFonts w:ascii="Calibri" w:hAnsi="Calibri" w:cs="Calibri"/>
                <w:sz w:val="20"/>
                <w:szCs w:val="20"/>
                <w:lang w:val="en-ZA"/>
              </w:rPr>
              <w:t>% of p</w:t>
            </w:r>
            <w:r w:rsidRPr="00681AC8">
              <w:rPr>
                <w:rFonts w:ascii="Calibri" w:hAnsi="Calibri" w:cs="Calibri"/>
                <w:sz w:val="20"/>
                <w:szCs w:val="20"/>
                <w:lang w:val="en-ZA"/>
              </w:rPr>
              <w:t>ublic</w:t>
            </w:r>
            <w:r>
              <w:rPr>
                <w:rFonts w:ascii="Calibri" w:hAnsi="Calibri" w:cs="Calibri"/>
                <w:sz w:val="20"/>
                <w:szCs w:val="20"/>
                <w:lang w:val="en-ZA"/>
              </w:rPr>
              <w:t xml:space="preserve"> budget spent on agricultural related investment financing (i.e. to generate agricultural returns) – The CAADP Maputo 10% Decision</w:t>
            </w:r>
          </w:p>
        </w:tc>
        <w:tc>
          <w:tcPr>
            <w:tcW w:w="2268" w:type="dxa"/>
          </w:tcPr>
          <w:p w:rsidR="0020202F" w:rsidRPr="000439F3" w:rsidRDefault="0020202F" w:rsidP="00B81046">
            <w:pPr>
              <w:rPr>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rPr>
          <w:trHeight w:val="498"/>
        </w:trPr>
        <w:tc>
          <w:tcPr>
            <w:tcW w:w="1951" w:type="dxa"/>
            <w:vMerge/>
          </w:tcPr>
          <w:p w:rsidR="0020202F" w:rsidRPr="00054AFF" w:rsidRDefault="0020202F" w:rsidP="00B81046">
            <w:pPr>
              <w:rPr>
                <w:rFonts w:ascii="Calibri" w:hAnsi="Calibri" w:cs="Calibri"/>
                <w:sz w:val="20"/>
                <w:szCs w:val="20"/>
              </w:rPr>
            </w:pPr>
          </w:p>
        </w:tc>
        <w:tc>
          <w:tcPr>
            <w:tcW w:w="2693" w:type="dxa"/>
          </w:tcPr>
          <w:p w:rsidR="0020202F" w:rsidRPr="00681AC8" w:rsidRDefault="0020202F" w:rsidP="002915AB">
            <w:pPr>
              <w:pStyle w:val="ListParagraph"/>
              <w:numPr>
                <w:ilvl w:val="2"/>
                <w:numId w:val="52"/>
              </w:numPr>
              <w:ind w:left="647" w:hanging="647"/>
              <w:rPr>
                <w:rFonts w:ascii="Calibri" w:hAnsi="Calibri" w:cs="Calibri"/>
                <w:sz w:val="20"/>
                <w:szCs w:val="20"/>
                <w:lang w:val="en-ZA"/>
              </w:rPr>
            </w:pPr>
            <w:r>
              <w:rPr>
                <w:rFonts w:ascii="Calibri" w:hAnsi="Calibri" w:cs="Calibri"/>
                <w:sz w:val="20"/>
                <w:szCs w:val="20"/>
                <w:lang w:val="en-ZA"/>
              </w:rPr>
              <w:t>% change in private sector investment flows in agriculture (per capita)</w:t>
            </w:r>
          </w:p>
        </w:tc>
        <w:tc>
          <w:tcPr>
            <w:tcW w:w="2268" w:type="dxa"/>
          </w:tcPr>
          <w:p w:rsidR="0020202F" w:rsidRPr="000439F3" w:rsidRDefault="0020202F" w:rsidP="00B81046">
            <w:pPr>
              <w:rPr>
                <w:sz w:val="20"/>
                <w:szCs w:val="20"/>
              </w:rPr>
            </w:pPr>
            <w:r>
              <w:rPr>
                <w:sz w:val="20"/>
                <w:szCs w:val="20"/>
              </w:rPr>
              <w:t>National data</w:t>
            </w: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c>
          <w:tcPr>
            <w:tcW w:w="1951" w:type="dxa"/>
            <w:vMerge/>
          </w:tcPr>
          <w:p w:rsidR="0020202F" w:rsidRPr="00054AFF" w:rsidRDefault="0020202F" w:rsidP="00B81046">
            <w:pPr>
              <w:rPr>
                <w:rFonts w:ascii="Calibri" w:hAnsi="Calibri" w:cs="Calibri"/>
                <w:sz w:val="20"/>
                <w:szCs w:val="20"/>
              </w:rPr>
            </w:pPr>
          </w:p>
        </w:tc>
        <w:tc>
          <w:tcPr>
            <w:tcW w:w="2693" w:type="dxa"/>
          </w:tcPr>
          <w:p w:rsidR="0020202F" w:rsidRPr="00681AC8" w:rsidRDefault="0020202F" w:rsidP="002915AB">
            <w:pPr>
              <w:pStyle w:val="ListParagraph"/>
              <w:numPr>
                <w:ilvl w:val="2"/>
                <w:numId w:val="52"/>
              </w:numPr>
              <w:ind w:left="647" w:hanging="647"/>
              <w:rPr>
                <w:rFonts w:ascii="Calibri" w:hAnsi="Calibri" w:cs="Calibri"/>
                <w:sz w:val="20"/>
                <w:szCs w:val="20"/>
                <w:lang w:val="en-ZA"/>
              </w:rPr>
            </w:pPr>
            <w:r w:rsidRPr="00681AC8">
              <w:rPr>
                <w:rFonts w:ascii="Calibri" w:hAnsi="Calibri" w:cs="Calibri"/>
                <w:sz w:val="20"/>
                <w:szCs w:val="20"/>
                <w:lang w:val="en-ZA"/>
              </w:rPr>
              <w:t>Access to land (Gini)</w:t>
            </w:r>
          </w:p>
        </w:tc>
        <w:tc>
          <w:tcPr>
            <w:tcW w:w="2268" w:type="dxa"/>
          </w:tcPr>
          <w:p w:rsidR="0020202F" w:rsidRPr="000439F3" w:rsidRDefault="0020202F" w:rsidP="00B81046">
            <w:pPr>
              <w:rPr>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c>
          <w:tcPr>
            <w:tcW w:w="1951" w:type="dxa"/>
            <w:vMerge/>
          </w:tcPr>
          <w:p w:rsidR="0020202F" w:rsidRPr="00054AFF" w:rsidRDefault="0020202F" w:rsidP="00B81046">
            <w:pPr>
              <w:rPr>
                <w:rFonts w:ascii="Calibri" w:hAnsi="Calibri" w:cs="Calibri"/>
                <w:sz w:val="20"/>
                <w:szCs w:val="20"/>
              </w:rPr>
            </w:pPr>
          </w:p>
        </w:tc>
        <w:tc>
          <w:tcPr>
            <w:tcW w:w="2693" w:type="dxa"/>
          </w:tcPr>
          <w:p w:rsidR="0020202F" w:rsidRPr="0020202F" w:rsidRDefault="002B3A44" w:rsidP="002915AB">
            <w:pPr>
              <w:pStyle w:val="ListParagraph"/>
              <w:numPr>
                <w:ilvl w:val="2"/>
                <w:numId w:val="52"/>
              </w:numPr>
              <w:ind w:left="647" w:hanging="647"/>
              <w:rPr>
                <w:rFonts w:ascii="Calibri" w:hAnsi="Calibri" w:cs="Calibri"/>
                <w:sz w:val="20"/>
                <w:szCs w:val="20"/>
                <w:lang w:val="en-ZA"/>
              </w:rPr>
            </w:pPr>
            <w:r>
              <w:rPr>
                <w:rFonts w:ascii="Calibri" w:hAnsi="Calibri" w:cs="Calibri"/>
                <w:sz w:val="20"/>
                <w:szCs w:val="20"/>
              </w:rPr>
              <w:t xml:space="preserve">Annual investments in new rural roads; agriculture related - </w:t>
            </w:r>
            <w:r>
              <w:rPr>
                <w:rFonts w:ascii="Calibri" w:hAnsi="Calibri" w:cs="Calibri"/>
                <w:sz w:val="20"/>
                <w:szCs w:val="20"/>
              </w:rPr>
              <w:lastRenderedPageBreak/>
              <w:t>ICT and agricultural produce storage capacity (as well as investments/cost for maintenance)</w:t>
            </w:r>
            <w:r w:rsidR="0020202F" w:rsidRPr="0020202F">
              <w:rPr>
                <w:rFonts w:ascii="Calibri" w:hAnsi="Calibri" w:cs="Calibri"/>
                <w:sz w:val="20"/>
                <w:szCs w:val="20"/>
                <w:lang w:val="en-ZA"/>
              </w:rPr>
              <w:t xml:space="preserve">  </w:t>
            </w:r>
          </w:p>
        </w:tc>
        <w:tc>
          <w:tcPr>
            <w:tcW w:w="2268" w:type="dxa"/>
          </w:tcPr>
          <w:p w:rsidR="0020202F" w:rsidRPr="0020202F" w:rsidRDefault="0020202F" w:rsidP="00B81046">
            <w:pPr>
              <w:rPr>
                <w:rFonts w:ascii="Calibri" w:hAnsi="Calibri" w:cs="Calibri"/>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c>
          <w:tcPr>
            <w:tcW w:w="1951" w:type="dxa"/>
            <w:vMerge/>
          </w:tcPr>
          <w:p w:rsidR="0020202F" w:rsidRPr="00054AFF" w:rsidRDefault="0020202F" w:rsidP="00B81046">
            <w:pPr>
              <w:rPr>
                <w:rFonts w:ascii="Calibri" w:hAnsi="Calibri" w:cs="Calibri"/>
                <w:sz w:val="20"/>
                <w:szCs w:val="20"/>
              </w:rPr>
            </w:pPr>
          </w:p>
        </w:tc>
        <w:tc>
          <w:tcPr>
            <w:tcW w:w="2693" w:type="dxa"/>
          </w:tcPr>
          <w:p w:rsidR="0020202F" w:rsidRPr="0020202F" w:rsidRDefault="0020202F" w:rsidP="002915AB">
            <w:pPr>
              <w:pStyle w:val="ListParagraph"/>
              <w:numPr>
                <w:ilvl w:val="2"/>
                <w:numId w:val="52"/>
              </w:numPr>
              <w:ind w:left="647" w:hanging="647"/>
              <w:rPr>
                <w:rFonts w:ascii="Calibri" w:hAnsi="Calibri" w:cs="Calibri"/>
                <w:sz w:val="20"/>
                <w:szCs w:val="20"/>
                <w:lang w:val="en-ZA"/>
              </w:rPr>
            </w:pPr>
            <w:r w:rsidRPr="0020202F">
              <w:rPr>
                <w:rFonts w:ascii="Calibri" w:hAnsi="Calibri" w:cs="Calibri"/>
                <w:sz w:val="20"/>
                <w:szCs w:val="20"/>
                <w:lang w:val="en-ZA"/>
              </w:rPr>
              <w:t>Access to loans by agricultur</w:t>
            </w:r>
            <w:r w:rsidR="00067B86">
              <w:rPr>
                <w:rFonts w:ascii="Calibri" w:hAnsi="Calibri" w:cs="Calibri"/>
                <w:sz w:val="20"/>
                <w:szCs w:val="20"/>
                <w:lang w:val="en-ZA"/>
              </w:rPr>
              <w:t>a</w:t>
            </w:r>
            <w:r w:rsidRPr="0020202F">
              <w:rPr>
                <w:rFonts w:ascii="Calibri" w:hAnsi="Calibri" w:cs="Calibri"/>
                <w:sz w:val="20"/>
                <w:szCs w:val="20"/>
                <w:lang w:val="en-ZA"/>
              </w:rPr>
              <w:t xml:space="preserve"> SMEs (Volumes) </w:t>
            </w:r>
          </w:p>
        </w:tc>
        <w:tc>
          <w:tcPr>
            <w:tcW w:w="2268" w:type="dxa"/>
          </w:tcPr>
          <w:p w:rsidR="0020202F" w:rsidRPr="0020202F" w:rsidRDefault="0020202F" w:rsidP="00B81046">
            <w:pPr>
              <w:rPr>
                <w:rFonts w:ascii="Calibri" w:hAnsi="Calibri" w:cs="Calibri"/>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c>
          <w:tcPr>
            <w:tcW w:w="1951" w:type="dxa"/>
            <w:vMerge w:val="restart"/>
          </w:tcPr>
          <w:p w:rsidR="0020202F" w:rsidRPr="00054AFF" w:rsidRDefault="0020202F" w:rsidP="002915AB">
            <w:pPr>
              <w:pStyle w:val="ListParagraph"/>
              <w:numPr>
                <w:ilvl w:val="1"/>
                <w:numId w:val="52"/>
              </w:numPr>
              <w:rPr>
                <w:rFonts w:ascii="Calibri" w:hAnsi="Calibri" w:cs="Calibri"/>
                <w:sz w:val="20"/>
                <w:szCs w:val="20"/>
              </w:rPr>
            </w:pPr>
            <w:r w:rsidRPr="00054AFF">
              <w:rPr>
                <w:rFonts w:ascii="Calibri" w:hAnsi="Calibri" w:cs="Calibri"/>
                <w:sz w:val="20"/>
                <w:szCs w:val="20"/>
              </w:rPr>
              <w:t>N</w:t>
            </w:r>
            <w:r w:rsidR="00300F15">
              <w:rPr>
                <w:rFonts w:ascii="Calibri" w:hAnsi="Calibri" w:cs="Calibri"/>
                <w:sz w:val="20"/>
                <w:szCs w:val="20"/>
              </w:rPr>
              <w:t xml:space="preserve">atural </w:t>
            </w:r>
            <w:r w:rsidRPr="00054AFF">
              <w:rPr>
                <w:rFonts w:ascii="Calibri" w:hAnsi="Calibri" w:cs="Calibri"/>
                <w:sz w:val="20"/>
                <w:szCs w:val="20"/>
              </w:rPr>
              <w:t>R</w:t>
            </w:r>
            <w:r w:rsidR="00300F15">
              <w:rPr>
                <w:rFonts w:ascii="Calibri" w:hAnsi="Calibri" w:cs="Calibri"/>
                <w:sz w:val="20"/>
                <w:szCs w:val="20"/>
              </w:rPr>
              <w:t>esources</w:t>
            </w:r>
            <w:r w:rsidRPr="00054AFF">
              <w:rPr>
                <w:rFonts w:ascii="Calibri" w:hAnsi="Calibri" w:cs="Calibri"/>
                <w:sz w:val="20"/>
                <w:szCs w:val="20"/>
              </w:rPr>
              <w:t xml:space="preserve"> Management </w:t>
            </w:r>
          </w:p>
        </w:tc>
        <w:tc>
          <w:tcPr>
            <w:tcW w:w="2693" w:type="dxa"/>
          </w:tcPr>
          <w:p w:rsidR="002B3A44" w:rsidRPr="007F3F42" w:rsidRDefault="0020202F" w:rsidP="002915AB">
            <w:pPr>
              <w:pStyle w:val="ListParagraph"/>
              <w:numPr>
                <w:ilvl w:val="2"/>
                <w:numId w:val="52"/>
              </w:numPr>
              <w:spacing w:line="240" w:lineRule="exact"/>
              <w:ind w:left="505" w:hanging="505"/>
              <w:rPr>
                <w:rFonts w:ascii="Calibri" w:hAnsi="Calibri" w:cs="Calibri"/>
                <w:sz w:val="20"/>
                <w:szCs w:val="20"/>
                <w:lang w:val="en-ZA"/>
              </w:rPr>
            </w:pPr>
            <w:r w:rsidRPr="0020202F">
              <w:rPr>
                <w:rFonts w:ascii="Calibri" w:hAnsi="Calibri" w:cs="Calibri"/>
                <w:sz w:val="20"/>
                <w:szCs w:val="20"/>
                <w:lang w:val="en-ZA"/>
              </w:rPr>
              <w:t xml:space="preserve">Increase in hectares of </w:t>
            </w:r>
            <w:r w:rsidR="002B3A44" w:rsidRPr="0022208D">
              <w:rPr>
                <w:rFonts w:ascii="Calibri" w:hAnsi="Calibri" w:cs="Calibri"/>
                <w:sz w:val="20"/>
                <w:szCs w:val="20"/>
                <w:lang w:val="en-ZA"/>
              </w:rPr>
              <w:t>Agro-eco system</w:t>
            </w:r>
            <w:r w:rsidRPr="0020202F">
              <w:rPr>
                <w:rFonts w:ascii="Calibri" w:hAnsi="Calibri" w:cs="Calibri"/>
                <w:sz w:val="20"/>
                <w:szCs w:val="20"/>
                <w:lang w:val="en-ZA"/>
              </w:rPr>
              <w:t xml:space="preserve"> managed under best practice (</w:t>
            </w:r>
            <w:r w:rsidR="002B3A44">
              <w:rPr>
                <w:rFonts w:ascii="Calibri" w:hAnsi="Calibri" w:cs="Calibri"/>
                <w:sz w:val="20"/>
                <w:szCs w:val="20"/>
                <w:lang w:val="en-ZA"/>
              </w:rPr>
              <w:t>Land &amp; Water</w:t>
            </w:r>
            <w:r w:rsidRPr="0020202F">
              <w:rPr>
                <w:rFonts w:ascii="Calibri" w:hAnsi="Calibri" w:cs="Calibri"/>
                <w:sz w:val="20"/>
                <w:szCs w:val="20"/>
                <w:lang w:val="en-ZA"/>
              </w:rPr>
              <w:t>, agro-forestry, agro-ecology)</w:t>
            </w:r>
          </w:p>
        </w:tc>
        <w:tc>
          <w:tcPr>
            <w:tcW w:w="2268" w:type="dxa"/>
          </w:tcPr>
          <w:p w:rsidR="0020202F" w:rsidRPr="0020202F" w:rsidRDefault="0020202F" w:rsidP="00B81046">
            <w:pPr>
              <w:rPr>
                <w:rFonts w:ascii="Calibri" w:hAnsi="Calibri" w:cs="Calibri"/>
                <w:sz w:val="20"/>
                <w:szCs w:val="20"/>
              </w:rPr>
            </w:pPr>
            <w:r w:rsidRPr="0020202F">
              <w:rPr>
                <w:rFonts w:ascii="Calibri" w:hAnsi="Calibri" w:cs="Calibri"/>
                <w:sz w:val="20"/>
                <w:szCs w:val="20"/>
              </w:rPr>
              <w:t>Natural resource sustainable use/sustainable agricultural practises</w:t>
            </w: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c>
          <w:tcPr>
            <w:tcW w:w="1951" w:type="dxa"/>
            <w:vMerge/>
          </w:tcPr>
          <w:p w:rsidR="0020202F" w:rsidRPr="000439F3" w:rsidRDefault="0020202F" w:rsidP="00B81046">
            <w:pPr>
              <w:rPr>
                <w:sz w:val="20"/>
                <w:szCs w:val="20"/>
              </w:rPr>
            </w:pPr>
          </w:p>
        </w:tc>
        <w:tc>
          <w:tcPr>
            <w:tcW w:w="2693" w:type="dxa"/>
          </w:tcPr>
          <w:p w:rsidR="0020202F" w:rsidRPr="0020202F" w:rsidRDefault="0020202F" w:rsidP="002915AB">
            <w:pPr>
              <w:pStyle w:val="ListParagraph"/>
              <w:numPr>
                <w:ilvl w:val="2"/>
                <w:numId w:val="52"/>
              </w:numPr>
              <w:spacing w:line="240" w:lineRule="exact"/>
              <w:ind w:left="505" w:hanging="505"/>
              <w:rPr>
                <w:rFonts w:ascii="Calibri" w:hAnsi="Calibri" w:cs="Calibri"/>
                <w:sz w:val="20"/>
                <w:szCs w:val="20"/>
                <w:lang w:val="en-ZA"/>
              </w:rPr>
            </w:pPr>
            <w:r w:rsidRPr="0020202F">
              <w:rPr>
                <w:rFonts w:ascii="Calibri" w:hAnsi="Calibri" w:cs="Calibri"/>
                <w:sz w:val="20"/>
                <w:szCs w:val="20"/>
                <w:lang w:val="en-ZA"/>
              </w:rPr>
              <w:t xml:space="preserve">Increasing value of land due to improved land </w:t>
            </w:r>
            <w:r w:rsidR="009B248E">
              <w:rPr>
                <w:rFonts w:ascii="Calibri" w:hAnsi="Calibri" w:cs="Calibri"/>
                <w:sz w:val="20"/>
                <w:szCs w:val="20"/>
                <w:lang w:val="en-ZA"/>
              </w:rPr>
              <w:t xml:space="preserve">governance and land </w:t>
            </w:r>
            <w:r w:rsidRPr="0020202F">
              <w:rPr>
                <w:rFonts w:ascii="Calibri" w:hAnsi="Calibri" w:cs="Calibri"/>
                <w:sz w:val="20"/>
                <w:szCs w:val="20"/>
                <w:lang w:val="en-ZA"/>
              </w:rPr>
              <w:t>rights</w:t>
            </w:r>
          </w:p>
        </w:tc>
        <w:tc>
          <w:tcPr>
            <w:tcW w:w="2268" w:type="dxa"/>
          </w:tcPr>
          <w:p w:rsidR="0020202F" w:rsidRPr="0020202F" w:rsidRDefault="002B3A44" w:rsidP="00B81046">
            <w:pPr>
              <w:rPr>
                <w:rFonts w:ascii="Calibri" w:hAnsi="Calibri" w:cs="Calibri"/>
                <w:sz w:val="20"/>
                <w:szCs w:val="20"/>
              </w:rPr>
            </w:pPr>
            <w:r>
              <w:rPr>
                <w:rFonts w:ascii="Calibri" w:hAnsi="Calibri" w:cs="Calibri"/>
                <w:sz w:val="20"/>
                <w:szCs w:val="20"/>
              </w:rPr>
              <w:t xml:space="preserve">Land rights and </w:t>
            </w:r>
            <w:r w:rsidR="0020202F" w:rsidRPr="0020202F">
              <w:rPr>
                <w:rFonts w:ascii="Calibri" w:hAnsi="Calibri" w:cs="Calibri"/>
                <w:sz w:val="20"/>
                <w:szCs w:val="20"/>
              </w:rPr>
              <w:t xml:space="preserve">Bio diversity </w:t>
            </w: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c>
          <w:tcPr>
            <w:tcW w:w="1951" w:type="dxa"/>
            <w:vMerge/>
          </w:tcPr>
          <w:p w:rsidR="0020202F" w:rsidRPr="000439F3" w:rsidRDefault="0020202F" w:rsidP="00B81046">
            <w:pPr>
              <w:rPr>
                <w:sz w:val="20"/>
                <w:szCs w:val="20"/>
              </w:rPr>
            </w:pPr>
          </w:p>
        </w:tc>
        <w:tc>
          <w:tcPr>
            <w:tcW w:w="2693" w:type="dxa"/>
          </w:tcPr>
          <w:p w:rsidR="0020202F" w:rsidRPr="0020202F" w:rsidRDefault="0020202F" w:rsidP="002915AB">
            <w:pPr>
              <w:pStyle w:val="ListParagraph"/>
              <w:numPr>
                <w:ilvl w:val="2"/>
                <w:numId w:val="52"/>
              </w:numPr>
              <w:spacing w:line="240" w:lineRule="exact"/>
              <w:ind w:left="505" w:hanging="505"/>
              <w:rPr>
                <w:rFonts w:ascii="Calibri" w:hAnsi="Calibri" w:cs="Calibri"/>
                <w:sz w:val="20"/>
                <w:szCs w:val="20"/>
                <w:lang w:val="en-ZA"/>
              </w:rPr>
            </w:pPr>
            <w:r w:rsidRPr="0020202F">
              <w:rPr>
                <w:rFonts w:ascii="Calibri" w:hAnsi="Calibri" w:cs="Calibri"/>
                <w:sz w:val="20"/>
                <w:szCs w:val="20"/>
                <w:lang w:val="en-ZA"/>
              </w:rPr>
              <w:t>Ha of annual LSLBI and effective productive use in the framework of the LSLBI</w:t>
            </w:r>
          </w:p>
        </w:tc>
        <w:tc>
          <w:tcPr>
            <w:tcW w:w="2268" w:type="dxa"/>
          </w:tcPr>
          <w:p w:rsidR="0020202F" w:rsidRPr="0020202F" w:rsidRDefault="0020202F" w:rsidP="00B81046">
            <w:pPr>
              <w:rPr>
                <w:rFonts w:ascii="Calibri" w:hAnsi="Calibri" w:cs="Calibri"/>
                <w:sz w:val="20"/>
                <w:szCs w:val="20"/>
              </w:rPr>
            </w:pPr>
            <w:r w:rsidRPr="0020202F">
              <w:rPr>
                <w:rFonts w:ascii="Calibri" w:hAnsi="Calibri" w:cs="Calibri"/>
                <w:sz w:val="20"/>
                <w:szCs w:val="20"/>
              </w:rPr>
              <w:t xml:space="preserve">Impact on resilience, </w:t>
            </w: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c>
          <w:tcPr>
            <w:tcW w:w="1951" w:type="dxa"/>
            <w:vMerge/>
          </w:tcPr>
          <w:p w:rsidR="0020202F" w:rsidRPr="000439F3" w:rsidRDefault="0020202F" w:rsidP="00B81046">
            <w:pPr>
              <w:rPr>
                <w:sz w:val="20"/>
                <w:szCs w:val="20"/>
              </w:rPr>
            </w:pPr>
          </w:p>
        </w:tc>
        <w:tc>
          <w:tcPr>
            <w:tcW w:w="2693" w:type="dxa"/>
          </w:tcPr>
          <w:p w:rsidR="0020202F" w:rsidRPr="0020202F" w:rsidRDefault="0020202F" w:rsidP="002915AB">
            <w:pPr>
              <w:pStyle w:val="ListParagraph"/>
              <w:numPr>
                <w:ilvl w:val="2"/>
                <w:numId w:val="52"/>
              </w:numPr>
              <w:spacing w:line="240" w:lineRule="exact"/>
              <w:ind w:left="505" w:hanging="505"/>
              <w:rPr>
                <w:rFonts w:ascii="Calibri" w:hAnsi="Calibri" w:cs="Calibri"/>
                <w:sz w:val="20"/>
                <w:szCs w:val="20"/>
                <w:lang w:val="en-ZA"/>
              </w:rPr>
            </w:pPr>
            <w:r w:rsidRPr="0020202F">
              <w:rPr>
                <w:rFonts w:ascii="Calibri" w:hAnsi="Calibri" w:cs="Calibri"/>
                <w:sz w:val="20"/>
                <w:szCs w:val="20"/>
                <w:lang w:val="en-ZA"/>
              </w:rPr>
              <w:t>Forest area</w:t>
            </w:r>
          </w:p>
        </w:tc>
        <w:tc>
          <w:tcPr>
            <w:tcW w:w="2268" w:type="dxa"/>
          </w:tcPr>
          <w:p w:rsidR="0020202F" w:rsidRPr="0020202F" w:rsidRDefault="0020202F" w:rsidP="00B81046">
            <w:pPr>
              <w:rPr>
                <w:rFonts w:ascii="Calibri" w:hAnsi="Calibri" w:cs="Calibri"/>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c>
          <w:tcPr>
            <w:tcW w:w="1951" w:type="dxa"/>
            <w:vMerge/>
          </w:tcPr>
          <w:p w:rsidR="0020202F" w:rsidRPr="000439F3" w:rsidRDefault="0020202F" w:rsidP="00B81046">
            <w:pPr>
              <w:rPr>
                <w:sz w:val="20"/>
                <w:szCs w:val="20"/>
              </w:rPr>
            </w:pPr>
          </w:p>
        </w:tc>
        <w:tc>
          <w:tcPr>
            <w:tcW w:w="2693" w:type="dxa"/>
          </w:tcPr>
          <w:p w:rsidR="0020202F" w:rsidRPr="0020202F" w:rsidRDefault="0020202F" w:rsidP="002915AB">
            <w:pPr>
              <w:pStyle w:val="ListParagraph"/>
              <w:numPr>
                <w:ilvl w:val="2"/>
                <w:numId w:val="52"/>
              </w:numPr>
              <w:spacing w:line="240" w:lineRule="exact"/>
              <w:ind w:left="505" w:hanging="505"/>
              <w:rPr>
                <w:rFonts w:ascii="Calibri" w:hAnsi="Calibri" w:cs="Calibri"/>
                <w:sz w:val="20"/>
                <w:szCs w:val="20"/>
                <w:lang w:val="en-ZA"/>
              </w:rPr>
            </w:pPr>
            <w:r w:rsidRPr="0020202F">
              <w:rPr>
                <w:rFonts w:ascii="Calibri" w:hAnsi="Calibri" w:cs="Calibri"/>
                <w:sz w:val="20"/>
                <w:szCs w:val="20"/>
                <w:lang w:val="en-ZA"/>
              </w:rPr>
              <w:t>Withdrawal of water for agriculture as a per cent of total water withdrawal</w:t>
            </w:r>
          </w:p>
        </w:tc>
        <w:tc>
          <w:tcPr>
            <w:tcW w:w="2268" w:type="dxa"/>
          </w:tcPr>
          <w:p w:rsidR="0020202F" w:rsidRPr="0020202F" w:rsidRDefault="0020202F" w:rsidP="00B81046">
            <w:pPr>
              <w:rPr>
                <w:rFonts w:ascii="Calibri" w:hAnsi="Calibri" w:cs="Calibri"/>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c>
          <w:tcPr>
            <w:tcW w:w="1951" w:type="dxa"/>
            <w:vMerge/>
          </w:tcPr>
          <w:p w:rsidR="0020202F" w:rsidRPr="000439F3" w:rsidRDefault="0020202F" w:rsidP="00B81046">
            <w:pPr>
              <w:rPr>
                <w:sz w:val="20"/>
                <w:szCs w:val="20"/>
              </w:rPr>
            </w:pPr>
          </w:p>
        </w:tc>
        <w:tc>
          <w:tcPr>
            <w:tcW w:w="2693" w:type="dxa"/>
          </w:tcPr>
          <w:p w:rsidR="0020202F" w:rsidRPr="0020202F" w:rsidRDefault="0020202F" w:rsidP="002915AB">
            <w:pPr>
              <w:pStyle w:val="ListParagraph"/>
              <w:numPr>
                <w:ilvl w:val="2"/>
                <w:numId w:val="52"/>
              </w:numPr>
              <w:spacing w:line="240" w:lineRule="exact"/>
              <w:ind w:left="505" w:hanging="505"/>
              <w:rPr>
                <w:rFonts w:ascii="Calibri" w:hAnsi="Calibri" w:cs="Calibri"/>
                <w:sz w:val="20"/>
                <w:szCs w:val="20"/>
                <w:lang w:val="en-ZA"/>
              </w:rPr>
            </w:pPr>
            <w:r w:rsidRPr="0020202F">
              <w:rPr>
                <w:rFonts w:ascii="Calibri" w:hAnsi="Calibri" w:cs="Calibri"/>
                <w:sz w:val="20"/>
                <w:szCs w:val="20"/>
                <w:lang w:val="en-ZA"/>
              </w:rPr>
              <w:t>% increase in hectares under SLWM annually disaggregated by country, land-use type, and target area</w:t>
            </w:r>
          </w:p>
        </w:tc>
        <w:tc>
          <w:tcPr>
            <w:tcW w:w="2268" w:type="dxa"/>
          </w:tcPr>
          <w:p w:rsidR="0020202F" w:rsidRPr="0020202F" w:rsidRDefault="0020202F" w:rsidP="00B81046">
            <w:pPr>
              <w:rPr>
                <w:rFonts w:ascii="Calibri" w:hAnsi="Calibri" w:cs="Calibri"/>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c>
          <w:tcPr>
            <w:tcW w:w="1951" w:type="dxa"/>
            <w:vMerge/>
          </w:tcPr>
          <w:p w:rsidR="0020202F" w:rsidRPr="000439F3" w:rsidRDefault="0020202F" w:rsidP="00B81046">
            <w:pPr>
              <w:rPr>
                <w:sz w:val="20"/>
                <w:szCs w:val="20"/>
              </w:rPr>
            </w:pPr>
          </w:p>
        </w:tc>
        <w:tc>
          <w:tcPr>
            <w:tcW w:w="2693" w:type="dxa"/>
          </w:tcPr>
          <w:p w:rsidR="0020202F" w:rsidRPr="00681AC8" w:rsidRDefault="0020202F" w:rsidP="002915AB">
            <w:pPr>
              <w:pStyle w:val="ListParagraph"/>
              <w:numPr>
                <w:ilvl w:val="2"/>
                <w:numId w:val="52"/>
              </w:numPr>
              <w:spacing w:line="240" w:lineRule="exact"/>
              <w:ind w:left="505" w:hanging="505"/>
              <w:rPr>
                <w:rFonts w:ascii="Calibri" w:hAnsi="Calibri" w:cs="Calibri"/>
                <w:sz w:val="20"/>
                <w:szCs w:val="20"/>
                <w:lang w:val="en-ZA"/>
              </w:rPr>
            </w:pPr>
            <w:r w:rsidRPr="00681AC8">
              <w:rPr>
                <w:rFonts w:ascii="Calibri" w:hAnsi="Calibri" w:cs="Calibri"/>
                <w:sz w:val="20"/>
                <w:szCs w:val="20"/>
                <w:lang w:val="en-ZA"/>
              </w:rPr>
              <w:t>Biodiversity and ecosystem resilience index</w:t>
            </w:r>
          </w:p>
        </w:tc>
        <w:tc>
          <w:tcPr>
            <w:tcW w:w="2268" w:type="dxa"/>
          </w:tcPr>
          <w:p w:rsidR="0020202F" w:rsidRPr="000439F3" w:rsidRDefault="0020202F" w:rsidP="00B81046">
            <w:pPr>
              <w:rPr>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20202F" w:rsidRPr="000439F3" w:rsidTr="007A5AA9">
        <w:tc>
          <w:tcPr>
            <w:tcW w:w="1951" w:type="dxa"/>
            <w:vMerge w:val="restart"/>
          </w:tcPr>
          <w:p w:rsidR="0020202F" w:rsidRPr="000439F3" w:rsidRDefault="0020202F" w:rsidP="00B81046">
            <w:pPr>
              <w:rPr>
                <w:sz w:val="20"/>
                <w:szCs w:val="20"/>
              </w:rPr>
            </w:pPr>
            <w:r w:rsidRPr="000439F3">
              <w:rPr>
                <w:sz w:val="20"/>
                <w:szCs w:val="20"/>
              </w:rPr>
              <w:t xml:space="preserve">2.5 Value Addition and market development </w:t>
            </w:r>
          </w:p>
        </w:tc>
        <w:tc>
          <w:tcPr>
            <w:tcW w:w="2693" w:type="dxa"/>
          </w:tcPr>
          <w:p w:rsidR="0020202F" w:rsidRPr="00681AC8" w:rsidRDefault="0020202F" w:rsidP="002915AB">
            <w:pPr>
              <w:pStyle w:val="ListParagraph"/>
              <w:numPr>
                <w:ilvl w:val="2"/>
                <w:numId w:val="53"/>
              </w:numPr>
              <w:spacing w:line="240" w:lineRule="exact"/>
              <w:ind w:left="505" w:hanging="505"/>
              <w:rPr>
                <w:rFonts w:ascii="Calibri" w:hAnsi="Calibri" w:cs="Calibri"/>
                <w:sz w:val="20"/>
                <w:szCs w:val="20"/>
                <w:lang w:val="en-ZA"/>
              </w:rPr>
            </w:pPr>
            <w:r w:rsidRPr="00681AC8">
              <w:rPr>
                <w:rFonts w:ascii="Calibri" w:hAnsi="Calibri" w:cs="Calibri"/>
                <w:sz w:val="20"/>
                <w:szCs w:val="20"/>
                <w:lang w:val="en-ZA"/>
              </w:rPr>
              <w:t>Value and volume of SME trade</w:t>
            </w:r>
          </w:p>
        </w:tc>
        <w:tc>
          <w:tcPr>
            <w:tcW w:w="2268" w:type="dxa"/>
          </w:tcPr>
          <w:p w:rsidR="0020202F" w:rsidRPr="000439F3" w:rsidRDefault="0020202F" w:rsidP="00B81046">
            <w:pPr>
              <w:rPr>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r w:rsidR="006164B6" w:rsidRPr="000439F3" w:rsidTr="0047372B">
        <w:trPr>
          <w:trHeight w:val="1200"/>
        </w:trPr>
        <w:tc>
          <w:tcPr>
            <w:tcW w:w="1951" w:type="dxa"/>
            <w:vMerge/>
          </w:tcPr>
          <w:p w:rsidR="006164B6" w:rsidRPr="000439F3" w:rsidRDefault="006164B6" w:rsidP="00B81046">
            <w:pPr>
              <w:rPr>
                <w:sz w:val="20"/>
                <w:szCs w:val="20"/>
              </w:rPr>
            </w:pPr>
          </w:p>
        </w:tc>
        <w:tc>
          <w:tcPr>
            <w:tcW w:w="2693" w:type="dxa"/>
          </w:tcPr>
          <w:p w:rsidR="006164B6" w:rsidRPr="009A6247" w:rsidRDefault="006164B6" w:rsidP="002915AB">
            <w:pPr>
              <w:pStyle w:val="ListParagraph"/>
              <w:numPr>
                <w:ilvl w:val="2"/>
                <w:numId w:val="53"/>
              </w:numPr>
              <w:spacing w:line="240" w:lineRule="exact"/>
              <w:ind w:left="505" w:hanging="505"/>
              <w:rPr>
                <w:rFonts w:ascii="Calibri" w:hAnsi="Calibri" w:cs="Calibri"/>
                <w:sz w:val="20"/>
                <w:szCs w:val="20"/>
                <w:lang w:val="en-ZA"/>
              </w:rPr>
            </w:pPr>
            <w:r w:rsidRPr="00681AC8">
              <w:rPr>
                <w:rFonts w:ascii="Calibri" w:hAnsi="Calibri" w:cs="Calibri"/>
                <w:sz w:val="20"/>
                <w:szCs w:val="20"/>
                <w:lang w:val="en-ZA"/>
              </w:rPr>
              <w:t>Entrepreneurship Development (Index to be explored through business chambers nomenclature)</w:t>
            </w:r>
          </w:p>
        </w:tc>
        <w:tc>
          <w:tcPr>
            <w:tcW w:w="2268" w:type="dxa"/>
          </w:tcPr>
          <w:p w:rsidR="006164B6" w:rsidRPr="000439F3" w:rsidRDefault="006164B6" w:rsidP="00B81046">
            <w:pPr>
              <w:rPr>
                <w:sz w:val="20"/>
                <w:szCs w:val="20"/>
              </w:rPr>
            </w:pPr>
          </w:p>
        </w:tc>
        <w:tc>
          <w:tcPr>
            <w:tcW w:w="1418" w:type="dxa"/>
          </w:tcPr>
          <w:p w:rsidR="006164B6" w:rsidRPr="000439F3" w:rsidRDefault="006164B6" w:rsidP="00B81046">
            <w:pPr>
              <w:rPr>
                <w:sz w:val="20"/>
                <w:szCs w:val="20"/>
              </w:rPr>
            </w:pPr>
          </w:p>
        </w:tc>
        <w:tc>
          <w:tcPr>
            <w:tcW w:w="1701" w:type="dxa"/>
          </w:tcPr>
          <w:p w:rsidR="006164B6" w:rsidRPr="000439F3" w:rsidRDefault="006164B6" w:rsidP="00B81046">
            <w:pPr>
              <w:rPr>
                <w:sz w:val="20"/>
                <w:szCs w:val="20"/>
              </w:rPr>
            </w:pPr>
          </w:p>
        </w:tc>
      </w:tr>
      <w:tr w:rsidR="0020202F" w:rsidRPr="000439F3" w:rsidTr="007A5AA9">
        <w:tc>
          <w:tcPr>
            <w:tcW w:w="1951" w:type="dxa"/>
            <w:vMerge/>
          </w:tcPr>
          <w:p w:rsidR="0020202F" w:rsidRPr="000439F3" w:rsidRDefault="0020202F" w:rsidP="00B81046">
            <w:pPr>
              <w:rPr>
                <w:sz w:val="20"/>
                <w:szCs w:val="20"/>
              </w:rPr>
            </w:pPr>
          </w:p>
        </w:tc>
        <w:tc>
          <w:tcPr>
            <w:tcW w:w="2693" w:type="dxa"/>
          </w:tcPr>
          <w:p w:rsidR="0020202F" w:rsidRPr="00681AC8" w:rsidRDefault="0020202F" w:rsidP="002915AB">
            <w:pPr>
              <w:pStyle w:val="ListParagraph"/>
              <w:numPr>
                <w:ilvl w:val="2"/>
                <w:numId w:val="53"/>
              </w:numPr>
              <w:spacing w:line="240" w:lineRule="exact"/>
              <w:ind w:left="505" w:hanging="505"/>
              <w:rPr>
                <w:rFonts w:ascii="Calibri" w:hAnsi="Calibri" w:cs="Calibri"/>
                <w:sz w:val="20"/>
                <w:szCs w:val="20"/>
                <w:lang w:val="en-ZA"/>
              </w:rPr>
            </w:pPr>
            <w:r w:rsidRPr="00681AC8">
              <w:rPr>
                <w:rFonts w:ascii="Calibri" w:hAnsi="Calibri" w:cs="Calibri"/>
                <w:sz w:val="20"/>
                <w:szCs w:val="20"/>
                <w:lang w:val="en-ZA"/>
              </w:rPr>
              <w:t>Ease of doing business in agriculture index</w:t>
            </w:r>
          </w:p>
        </w:tc>
        <w:tc>
          <w:tcPr>
            <w:tcW w:w="2268" w:type="dxa"/>
          </w:tcPr>
          <w:p w:rsidR="0020202F" w:rsidRPr="000439F3" w:rsidRDefault="0020202F" w:rsidP="00B81046">
            <w:pPr>
              <w:rPr>
                <w:sz w:val="20"/>
                <w:szCs w:val="20"/>
              </w:rPr>
            </w:pPr>
          </w:p>
        </w:tc>
        <w:tc>
          <w:tcPr>
            <w:tcW w:w="1418" w:type="dxa"/>
          </w:tcPr>
          <w:p w:rsidR="0020202F" w:rsidRPr="000439F3" w:rsidRDefault="0020202F" w:rsidP="00B81046">
            <w:pPr>
              <w:rPr>
                <w:sz w:val="20"/>
                <w:szCs w:val="20"/>
              </w:rPr>
            </w:pPr>
          </w:p>
        </w:tc>
        <w:tc>
          <w:tcPr>
            <w:tcW w:w="1701" w:type="dxa"/>
          </w:tcPr>
          <w:p w:rsidR="0020202F" w:rsidRPr="000439F3" w:rsidRDefault="0020202F" w:rsidP="00B81046">
            <w:pPr>
              <w:rPr>
                <w:sz w:val="20"/>
                <w:szCs w:val="20"/>
              </w:rPr>
            </w:pPr>
          </w:p>
        </w:tc>
      </w:tr>
    </w:tbl>
    <w:p w:rsidR="0020202F" w:rsidRPr="000439F3" w:rsidRDefault="0020202F" w:rsidP="0020202F">
      <w:pPr>
        <w:rPr>
          <w:sz w:val="20"/>
          <w:szCs w:val="20"/>
        </w:rPr>
      </w:pPr>
    </w:p>
    <w:p w:rsidR="00D36A90" w:rsidRDefault="00D36A90" w:rsidP="00D36A90">
      <w:pPr>
        <w:rPr>
          <w:rFonts w:cs="Arial"/>
          <w:b/>
          <w:i/>
        </w:rPr>
      </w:pPr>
      <w:r>
        <w:rPr>
          <w:rFonts w:cs="Arial"/>
          <w:b/>
          <w:i/>
        </w:rPr>
        <w:br w:type="page"/>
      </w:r>
    </w:p>
    <w:p w:rsidR="00D36A90" w:rsidRPr="00E15B03" w:rsidRDefault="00D36A90" w:rsidP="00D36A90">
      <w:pPr>
        <w:rPr>
          <w:rFonts w:cs="Arial"/>
          <w:b/>
        </w:rPr>
      </w:pPr>
      <w:r w:rsidRPr="00E15B03">
        <w:rPr>
          <w:rFonts w:cs="Arial"/>
          <w:b/>
        </w:rPr>
        <w:lastRenderedPageBreak/>
        <w:t xml:space="preserve">TABLE </w:t>
      </w:r>
      <w:r w:rsidR="00A63DE6">
        <w:rPr>
          <w:rFonts w:cs="Arial"/>
          <w:b/>
        </w:rPr>
        <w:t>3</w:t>
      </w:r>
      <w:r w:rsidR="00992970">
        <w:rPr>
          <w:rFonts w:cs="Arial"/>
          <w:b/>
        </w:rPr>
        <w:t>.</w:t>
      </w:r>
      <w:r>
        <w:rPr>
          <w:rFonts w:cs="Arial"/>
          <w:b/>
        </w:rPr>
        <w:t>3</w:t>
      </w:r>
      <w:r w:rsidRPr="00E15B03">
        <w:rPr>
          <w:rFonts w:cs="Arial"/>
          <w:b/>
        </w:rPr>
        <w:t>: LEVEL 3 STRENGTHENING SYSTEMIC CAPACITY FOR EFFECTIVE EXECUTION AND DELIVERY OF RESULTS</w:t>
      </w:r>
    </w:p>
    <w:p w:rsidR="00D36A90" w:rsidRPr="00D44CC6" w:rsidRDefault="00D36A90" w:rsidP="00D36A90">
      <w:pPr>
        <w:rPr>
          <w:rFonts w:cs="Arial"/>
        </w:rPr>
      </w:pPr>
    </w:p>
    <w:tbl>
      <w:tblPr>
        <w:tblStyle w:val="TableGrid"/>
        <w:tblW w:w="10031" w:type="dxa"/>
        <w:shd w:val="clear" w:color="auto" w:fill="00FF99"/>
        <w:tblCellMar>
          <w:top w:w="57" w:type="dxa"/>
          <w:bottom w:w="57" w:type="dxa"/>
        </w:tblCellMar>
        <w:tblLook w:val="04A0" w:firstRow="1" w:lastRow="0" w:firstColumn="1" w:lastColumn="0" w:noHBand="0" w:noVBand="1"/>
      </w:tblPr>
      <w:tblGrid>
        <w:gridCol w:w="10031"/>
      </w:tblGrid>
      <w:tr w:rsidR="00D36A90" w:rsidRPr="00E15B03" w:rsidTr="00A3452A">
        <w:tc>
          <w:tcPr>
            <w:tcW w:w="10031" w:type="dxa"/>
            <w:shd w:val="clear" w:color="auto" w:fill="00FF99"/>
          </w:tcPr>
          <w:p w:rsidR="00D36A90" w:rsidRPr="00E15B03" w:rsidRDefault="00D36A90" w:rsidP="00300F15">
            <w:pPr>
              <w:rPr>
                <w:rFonts w:ascii="Calibri" w:hAnsi="Calibri" w:cs="Calibri"/>
                <w:b/>
                <w:sz w:val="22"/>
              </w:rPr>
            </w:pPr>
            <w:r w:rsidRPr="00E15B03">
              <w:rPr>
                <w:rFonts w:ascii="Calibri" w:hAnsi="Calibri" w:cs="Calibri"/>
                <w:b/>
                <w:sz w:val="22"/>
              </w:rPr>
              <w:t>LEVEL 3 – OUTPUT</w:t>
            </w:r>
            <w:r w:rsidR="00300F15">
              <w:rPr>
                <w:rFonts w:ascii="Calibri" w:hAnsi="Calibri" w:cs="Calibri"/>
                <w:b/>
                <w:sz w:val="22"/>
              </w:rPr>
              <w:t>:</w:t>
            </w:r>
            <w:r w:rsidRPr="00E15B03">
              <w:rPr>
                <w:rFonts w:ascii="Calibri" w:hAnsi="Calibri" w:cs="Calibri"/>
                <w:b/>
                <w:sz w:val="22"/>
              </w:rPr>
              <w:t xml:space="preserve"> – SYSTEMIC CAPACITY</w:t>
            </w:r>
          </w:p>
        </w:tc>
      </w:tr>
    </w:tbl>
    <w:p w:rsidR="00BE1A4D" w:rsidRPr="00BE1A4D" w:rsidRDefault="00BE1A4D" w:rsidP="00BE1A4D">
      <w:pPr>
        <w:rPr>
          <w:rFonts w:ascii="Calibri" w:hAnsi="Calibri" w:cs="Calibri"/>
          <w:sz w:val="16"/>
          <w:szCs w:val="20"/>
        </w:rPr>
      </w:pPr>
    </w:p>
    <w:tbl>
      <w:tblPr>
        <w:tblStyle w:val="TableGrid"/>
        <w:tblW w:w="10031" w:type="dxa"/>
        <w:tblLook w:val="04A0" w:firstRow="1" w:lastRow="0" w:firstColumn="1" w:lastColumn="0" w:noHBand="0" w:noVBand="1"/>
      </w:tblPr>
      <w:tblGrid>
        <w:gridCol w:w="2163"/>
        <w:gridCol w:w="3234"/>
        <w:gridCol w:w="1664"/>
        <w:gridCol w:w="1408"/>
        <w:gridCol w:w="1562"/>
      </w:tblGrid>
      <w:tr w:rsidR="003827B5" w:rsidRPr="000439F3" w:rsidTr="00CB4843">
        <w:trPr>
          <w:trHeight w:val="416"/>
        </w:trPr>
        <w:tc>
          <w:tcPr>
            <w:tcW w:w="2163" w:type="dxa"/>
            <w:shd w:val="clear" w:color="auto" w:fill="FBD4B4" w:themeFill="accent6" w:themeFillTint="66"/>
            <w:vAlign w:val="center"/>
          </w:tcPr>
          <w:p w:rsidR="00BE1A4D" w:rsidRPr="00DF479A" w:rsidRDefault="00BE1A4D" w:rsidP="00B81046">
            <w:pPr>
              <w:keepNext/>
              <w:keepLines/>
              <w:jc w:val="center"/>
              <w:outlineLvl w:val="3"/>
              <w:rPr>
                <w:rFonts w:ascii="Calibri" w:eastAsia="Calibri" w:hAnsi="Calibri" w:cs="Calibri"/>
                <w:b/>
                <w:sz w:val="22"/>
                <w:szCs w:val="20"/>
              </w:rPr>
            </w:pPr>
            <w:r w:rsidRPr="00DF479A">
              <w:rPr>
                <w:rFonts w:ascii="Calibri" w:hAnsi="Calibri" w:cs="Calibri"/>
                <w:b/>
                <w:sz w:val="22"/>
                <w:szCs w:val="20"/>
              </w:rPr>
              <w:t>Result Area</w:t>
            </w:r>
          </w:p>
        </w:tc>
        <w:tc>
          <w:tcPr>
            <w:tcW w:w="3234" w:type="dxa"/>
            <w:shd w:val="clear" w:color="auto" w:fill="FBD4B4" w:themeFill="accent6" w:themeFillTint="66"/>
            <w:vAlign w:val="center"/>
          </w:tcPr>
          <w:p w:rsidR="00BE1A4D" w:rsidRPr="00DF479A" w:rsidRDefault="00BE1A4D" w:rsidP="00B81046">
            <w:pPr>
              <w:keepNext/>
              <w:keepLines/>
              <w:jc w:val="center"/>
              <w:outlineLvl w:val="3"/>
              <w:rPr>
                <w:rFonts w:ascii="Calibri" w:eastAsia="Calibri" w:hAnsi="Calibri" w:cs="Calibri"/>
                <w:b/>
                <w:sz w:val="22"/>
                <w:szCs w:val="20"/>
              </w:rPr>
            </w:pPr>
            <w:r w:rsidRPr="00DF479A">
              <w:rPr>
                <w:rFonts w:ascii="Calibri" w:hAnsi="Calibri" w:cs="Calibri"/>
                <w:b/>
                <w:sz w:val="22"/>
                <w:szCs w:val="20"/>
              </w:rPr>
              <w:t>Indicators</w:t>
            </w:r>
          </w:p>
        </w:tc>
        <w:tc>
          <w:tcPr>
            <w:tcW w:w="1664" w:type="dxa"/>
            <w:shd w:val="clear" w:color="auto" w:fill="FBD4B4" w:themeFill="accent6" w:themeFillTint="66"/>
            <w:vAlign w:val="center"/>
          </w:tcPr>
          <w:p w:rsidR="00BE1A4D" w:rsidRPr="00DF479A" w:rsidRDefault="00BE1A4D" w:rsidP="00B81046">
            <w:pPr>
              <w:keepNext/>
              <w:keepLines/>
              <w:jc w:val="center"/>
              <w:outlineLvl w:val="3"/>
              <w:rPr>
                <w:rFonts w:ascii="Calibri" w:eastAsia="Calibri" w:hAnsi="Calibri" w:cs="Calibri"/>
                <w:b/>
                <w:sz w:val="22"/>
                <w:szCs w:val="20"/>
              </w:rPr>
            </w:pPr>
            <w:r>
              <w:rPr>
                <w:rFonts w:ascii="Calibri" w:hAnsi="Calibri" w:cs="Calibri"/>
                <w:b/>
                <w:szCs w:val="20"/>
                <w:lang w:val="fr-FR" w:eastAsia="en-GB"/>
              </w:rPr>
              <w:t>Data Source</w:t>
            </w:r>
          </w:p>
        </w:tc>
        <w:tc>
          <w:tcPr>
            <w:tcW w:w="1408" w:type="dxa"/>
            <w:shd w:val="clear" w:color="auto" w:fill="FBD4B4" w:themeFill="accent6" w:themeFillTint="66"/>
            <w:vAlign w:val="center"/>
          </w:tcPr>
          <w:p w:rsidR="00BE1A4D" w:rsidRPr="00DF479A" w:rsidRDefault="00BE1A4D" w:rsidP="00B81046">
            <w:pPr>
              <w:keepNext/>
              <w:keepLines/>
              <w:jc w:val="center"/>
              <w:outlineLvl w:val="3"/>
              <w:rPr>
                <w:rFonts w:ascii="Calibri" w:hAnsi="Calibri" w:cs="Calibri"/>
                <w:b/>
                <w:szCs w:val="20"/>
                <w:lang w:val="fr-FR" w:eastAsia="en-GB"/>
              </w:rPr>
            </w:pPr>
            <w:r>
              <w:rPr>
                <w:rFonts w:ascii="Calibri" w:hAnsi="Calibri" w:cs="Calibri"/>
                <w:b/>
                <w:szCs w:val="20"/>
                <w:lang w:val="fr-FR" w:eastAsia="en-GB"/>
              </w:rPr>
              <w:t>2014 Baseline</w:t>
            </w:r>
          </w:p>
        </w:tc>
        <w:tc>
          <w:tcPr>
            <w:tcW w:w="1562" w:type="dxa"/>
            <w:shd w:val="clear" w:color="auto" w:fill="FBD4B4" w:themeFill="accent6" w:themeFillTint="66"/>
            <w:vAlign w:val="center"/>
          </w:tcPr>
          <w:p w:rsidR="00BE1A4D" w:rsidRPr="00DF479A" w:rsidRDefault="00BE1A4D" w:rsidP="002208D4">
            <w:pPr>
              <w:keepNext/>
              <w:keepLines/>
              <w:jc w:val="center"/>
              <w:outlineLvl w:val="3"/>
              <w:rPr>
                <w:rFonts w:ascii="Calibri" w:hAnsi="Calibri" w:cs="Calibri"/>
                <w:b/>
                <w:szCs w:val="20"/>
                <w:lang w:val="fr-FR" w:eastAsia="en-GB"/>
              </w:rPr>
            </w:pPr>
            <w:r>
              <w:rPr>
                <w:rFonts w:ascii="Calibri" w:hAnsi="Calibri" w:cs="Calibri"/>
                <w:b/>
                <w:szCs w:val="20"/>
                <w:lang w:val="fr-FR" w:eastAsia="en-GB"/>
              </w:rPr>
              <w:t>20</w:t>
            </w:r>
            <w:r w:rsidR="002208D4">
              <w:rPr>
                <w:rFonts w:ascii="Calibri" w:hAnsi="Calibri" w:cs="Calibri"/>
                <w:b/>
                <w:szCs w:val="20"/>
                <w:lang w:val="fr-FR" w:eastAsia="en-GB"/>
              </w:rPr>
              <w:t>2</w:t>
            </w:r>
            <w:r>
              <w:rPr>
                <w:rFonts w:ascii="Calibri" w:hAnsi="Calibri" w:cs="Calibri"/>
                <w:b/>
                <w:szCs w:val="20"/>
                <w:lang w:val="fr-FR" w:eastAsia="en-GB"/>
              </w:rPr>
              <w:t>4 Target</w:t>
            </w:r>
          </w:p>
        </w:tc>
      </w:tr>
      <w:tr w:rsidR="00CB4843" w:rsidRPr="000439F3" w:rsidTr="00CB4843">
        <w:trPr>
          <w:trHeight w:val="60"/>
        </w:trPr>
        <w:tc>
          <w:tcPr>
            <w:tcW w:w="2163" w:type="dxa"/>
            <w:vMerge w:val="restart"/>
          </w:tcPr>
          <w:p w:rsidR="00CB4843" w:rsidRPr="00054AFF" w:rsidRDefault="00CB4843" w:rsidP="002915AB">
            <w:pPr>
              <w:pStyle w:val="ListParagraph"/>
              <w:numPr>
                <w:ilvl w:val="1"/>
                <w:numId w:val="54"/>
              </w:numPr>
              <w:rPr>
                <w:rFonts w:ascii="Calibri" w:hAnsi="Calibri" w:cs="Calibri"/>
                <w:sz w:val="20"/>
                <w:szCs w:val="20"/>
              </w:rPr>
            </w:pPr>
            <w:r w:rsidRPr="004478B9">
              <w:rPr>
                <w:rFonts w:ascii="Calibri" w:hAnsi="Calibri" w:cs="Calibri"/>
                <w:color w:val="0D0D0D"/>
                <w:kern w:val="24"/>
                <w:sz w:val="19"/>
                <w:szCs w:val="19"/>
                <w:lang w:val="en-ZA"/>
              </w:rPr>
              <w:t>Improved and inclusive policy design and implementation capacity for agriculture</w:t>
            </w:r>
          </w:p>
        </w:tc>
        <w:tc>
          <w:tcPr>
            <w:tcW w:w="3234" w:type="dxa"/>
          </w:tcPr>
          <w:p w:rsidR="00CB4843" w:rsidRPr="00054AFF" w:rsidRDefault="00CB4843" w:rsidP="002915AB">
            <w:pPr>
              <w:pStyle w:val="ListParagraph"/>
              <w:numPr>
                <w:ilvl w:val="2"/>
                <w:numId w:val="54"/>
              </w:numPr>
              <w:ind w:left="459" w:hanging="459"/>
              <w:rPr>
                <w:rFonts w:ascii="Calibri" w:hAnsi="Calibri" w:cs="Calibri"/>
                <w:sz w:val="20"/>
                <w:szCs w:val="20"/>
              </w:rPr>
            </w:pPr>
            <w:r w:rsidRPr="00054AFF">
              <w:rPr>
                <w:rFonts w:ascii="Calibri" w:hAnsi="Calibri" w:cs="Calibri"/>
                <w:sz w:val="20"/>
                <w:szCs w:val="20"/>
              </w:rPr>
              <w:t xml:space="preserve">Existence of an inclusive, and functioning of institutional architecture </w:t>
            </w:r>
            <w:r w:rsidRPr="00054AFF">
              <w:rPr>
                <w:rFonts w:ascii="Calibri" w:hAnsi="Calibri" w:cs="Calibri"/>
                <w:i/>
                <w:sz w:val="20"/>
                <w:szCs w:val="20"/>
              </w:rPr>
              <w:t>for governance and organising the agriculture sector</w:t>
            </w:r>
          </w:p>
        </w:tc>
        <w:tc>
          <w:tcPr>
            <w:tcW w:w="1664" w:type="dxa"/>
          </w:tcPr>
          <w:p w:rsidR="00CB4843" w:rsidRPr="000439F3" w:rsidRDefault="00CB4843" w:rsidP="00B81046">
            <w:pPr>
              <w:rPr>
                <w:sz w:val="20"/>
                <w:szCs w:val="20"/>
              </w:rPr>
            </w:pPr>
          </w:p>
        </w:tc>
        <w:tc>
          <w:tcPr>
            <w:tcW w:w="1408" w:type="dxa"/>
          </w:tcPr>
          <w:p w:rsidR="00CB4843" w:rsidRPr="000439F3" w:rsidRDefault="00CB4843" w:rsidP="00B81046">
            <w:pPr>
              <w:rPr>
                <w:sz w:val="20"/>
                <w:szCs w:val="20"/>
              </w:rPr>
            </w:pPr>
          </w:p>
        </w:tc>
        <w:tc>
          <w:tcPr>
            <w:tcW w:w="1562" w:type="dxa"/>
          </w:tcPr>
          <w:p w:rsidR="00CB4843" w:rsidRPr="000439F3" w:rsidRDefault="00CB4843" w:rsidP="00B81046">
            <w:pPr>
              <w:rPr>
                <w:sz w:val="20"/>
                <w:szCs w:val="20"/>
              </w:rPr>
            </w:pPr>
          </w:p>
        </w:tc>
      </w:tr>
      <w:tr w:rsidR="00CB4843" w:rsidRPr="000439F3" w:rsidTr="00CB4843">
        <w:trPr>
          <w:trHeight w:val="59"/>
        </w:trPr>
        <w:tc>
          <w:tcPr>
            <w:tcW w:w="2163" w:type="dxa"/>
            <w:vMerge/>
          </w:tcPr>
          <w:p w:rsidR="00CB4843" w:rsidRPr="00054AFF" w:rsidRDefault="00CB4843" w:rsidP="00B81046">
            <w:pPr>
              <w:rPr>
                <w:rFonts w:ascii="Calibri" w:hAnsi="Calibri" w:cs="Calibri"/>
                <w:sz w:val="20"/>
                <w:szCs w:val="20"/>
              </w:rPr>
            </w:pPr>
          </w:p>
        </w:tc>
        <w:tc>
          <w:tcPr>
            <w:tcW w:w="3234" w:type="dxa"/>
          </w:tcPr>
          <w:p w:rsidR="00CB4843" w:rsidRPr="00054AFF" w:rsidRDefault="00CB4843" w:rsidP="002915AB">
            <w:pPr>
              <w:pStyle w:val="ListParagraph"/>
              <w:numPr>
                <w:ilvl w:val="2"/>
                <w:numId w:val="54"/>
              </w:numPr>
              <w:ind w:left="459" w:hanging="459"/>
              <w:rPr>
                <w:rFonts w:ascii="Calibri" w:hAnsi="Calibri" w:cs="Calibri"/>
                <w:sz w:val="20"/>
                <w:szCs w:val="20"/>
              </w:rPr>
            </w:pPr>
            <w:r w:rsidRPr="00054AFF">
              <w:rPr>
                <w:rFonts w:ascii="Calibri" w:hAnsi="Calibri" w:cs="Calibri"/>
                <w:sz w:val="20"/>
                <w:szCs w:val="20"/>
              </w:rPr>
              <w:t>Leadership capacities – exhibited through clear vision / agenda, strong accountability, and firm championship</w:t>
            </w:r>
          </w:p>
        </w:tc>
        <w:tc>
          <w:tcPr>
            <w:tcW w:w="1664" w:type="dxa"/>
          </w:tcPr>
          <w:p w:rsidR="00CB4843" w:rsidRPr="000439F3" w:rsidRDefault="00CB4843" w:rsidP="00B81046">
            <w:pPr>
              <w:rPr>
                <w:sz w:val="20"/>
                <w:szCs w:val="20"/>
              </w:rPr>
            </w:pPr>
          </w:p>
        </w:tc>
        <w:tc>
          <w:tcPr>
            <w:tcW w:w="1408" w:type="dxa"/>
          </w:tcPr>
          <w:p w:rsidR="00CB4843" w:rsidRPr="000439F3" w:rsidRDefault="00CB4843" w:rsidP="00B81046">
            <w:pPr>
              <w:rPr>
                <w:sz w:val="20"/>
                <w:szCs w:val="20"/>
              </w:rPr>
            </w:pPr>
          </w:p>
        </w:tc>
        <w:tc>
          <w:tcPr>
            <w:tcW w:w="1562" w:type="dxa"/>
          </w:tcPr>
          <w:p w:rsidR="00CB4843" w:rsidRPr="000439F3" w:rsidRDefault="00CB4843" w:rsidP="00B81046">
            <w:pPr>
              <w:rPr>
                <w:sz w:val="20"/>
                <w:szCs w:val="20"/>
              </w:rPr>
            </w:pPr>
          </w:p>
        </w:tc>
      </w:tr>
      <w:tr w:rsidR="00CB4843" w:rsidRPr="000439F3" w:rsidTr="00CB4843">
        <w:trPr>
          <w:trHeight w:val="59"/>
        </w:trPr>
        <w:tc>
          <w:tcPr>
            <w:tcW w:w="2163" w:type="dxa"/>
            <w:vMerge/>
          </w:tcPr>
          <w:p w:rsidR="00CB4843" w:rsidRPr="00054AFF" w:rsidRDefault="00CB4843" w:rsidP="00B81046">
            <w:pPr>
              <w:rPr>
                <w:rFonts w:ascii="Calibri" w:hAnsi="Calibri" w:cs="Calibri"/>
                <w:sz w:val="20"/>
                <w:szCs w:val="20"/>
              </w:rPr>
            </w:pPr>
          </w:p>
        </w:tc>
        <w:tc>
          <w:tcPr>
            <w:tcW w:w="3234" w:type="dxa"/>
          </w:tcPr>
          <w:p w:rsidR="00CB4843" w:rsidRPr="00054AFF" w:rsidRDefault="00CB4843" w:rsidP="002915AB">
            <w:pPr>
              <w:pStyle w:val="ListParagraph"/>
              <w:numPr>
                <w:ilvl w:val="2"/>
                <w:numId w:val="54"/>
              </w:numPr>
              <w:ind w:left="459" w:hanging="459"/>
              <w:rPr>
                <w:rFonts w:ascii="Calibri" w:hAnsi="Calibri" w:cs="Calibri"/>
                <w:sz w:val="20"/>
                <w:szCs w:val="20"/>
              </w:rPr>
            </w:pPr>
            <w:r w:rsidRPr="00054AFF">
              <w:rPr>
                <w:rFonts w:ascii="Calibri" w:hAnsi="Calibri" w:cs="Calibri"/>
                <w:sz w:val="20"/>
                <w:szCs w:val="20"/>
              </w:rPr>
              <w:t>Capacity for review, learning and planning</w:t>
            </w:r>
          </w:p>
        </w:tc>
        <w:tc>
          <w:tcPr>
            <w:tcW w:w="1664" w:type="dxa"/>
          </w:tcPr>
          <w:p w:rsidR="00CB4843" w:rsidRPr="000439F3" w:rsidRDefault="00CB4843" w:rsidP="00B81046">
            <w:pPr>
              <w:rPr>
                <w:sz w:val="20"/>
                <w:szCs w:val="20"/>
              </w:rPr>
            </w:pPr>
          </w:p>
        </w:tc>
        <w:tc>
          <w:tcPr>
            <w:tcW w:w="1408" w:type="dxa"/>
          </w:tcPr>
          <w:p w:rsidR="00CB4843" w:rsidRPr="000439F3" w:rsidRDefault="00CB4843" w:rsidP="00B81046">
            <w:pPr>
              <w:rPr>
                <w:sz w:val="20"/>
                <w:szCs w:val="20"/>
              </w:rPr>
            </w:pPr>
          </w:p>
        </w:tc>
        <w:tc>
          <w:tcPr>
            <w:tcW w:w="1562" w:type="dxa"/>
          </w:tcPr>
          <w:p w:rsidR="00CB4843" w:rsidRPr="000439F3" w:rsidRDefault="00CB4843" w:rsidP="00B81046">
            <w:pPr>
              <w:rPr>
                <w:sz w:val="20"/>
                <w:szCs w:val="20"/>
              </w:rPr>
            </w:pPr>
          </w:p>
        </w:tc>
      </w:tr>
      <w:tr w:rsidR="00CB4843" w:rsidRPr="000439F3" w:rsidTr="00CB4843">
        <w:trPr>
          <w:trHeight w:val="59"/>
        </w:trPr>
        <w:tc>
          <w:tcPr>
            <w:tcW w:w="2163" w:type="dxa"/>
            <w:vMerge w:val="restart"/>
            <w:tcMar>
              <w:left w:w="57" w:type="dxa"/>
              <w:right w:w="57" w:type="dxa"/>
            </w:tcMar>
          </w:tcPr>
          <w:p w:rsidR="00CB4843" w:rsidRPr="00054AFF" w:rsidRDefault="00CB4843" w:rsidP="002915AB">
            <w:pPr>
              <w:pStyle w:val="ListParagraph"/>
              <w:numPr>
                <w:ilvl w:val="1"/>
                <w:numId w:val="54"/>
              </w:numPr>
              <w:rPr>
                <w:rFonts w:ascii="Calibri" w:hAnsi="Calibri" w:cs="Calibri"/>
                <w:sz w:val="20"/>
                <w:szCs w:val="20"/>
              </w:rPr>
            </w:pPr>
            <w:r w:rsidRPr="004478B9">
              <w:rPr>
                <w:rFonts w:ascii="Calibri" w:hAnsi="Calibri" w:cs="Calibri"/>
                <w:sz w:val="19"/>
                <w:szCs w:val="19"/>
                <w:lang w:val="en-ZA"/>
              </w:rPr>
              <w:t>More effective and accountable institutions to drive planning and implementation of public policies and investment programmes</w:t>
            </w:r>
          </w:p>
        </w:tc>
        <w:tc>
          <w:tcPr>
            <w:tcW w:w="3234" w:type="dxa"/>
          </w:tcPr>
          <w:p w:rsidR="00CB4843" w:rsidRPr="00054AFF" w:rsidRDefault="00CB4843" w:rsidP="002915AB">
            <w:pPr>
              <w:pStyle w:val="ListParagraph"/>
              <w:numPr>
                <w:ilvl w:val="2"/>
                <w:numId w:val="54"/>
              </w:numPr>
              <w:ind w:left="459" w:hanging="459"/>
              <w:rPr>
                <w:rFonts w:ascii="Calibri" w:hAnsi="Calibri" w:cs="Calibri"/>
                <w:sz w:val="20"/>
                <w:szCs w:val="20"/>
              </w:rPr>
            </w:pPr>
            <w:r w:rsidRPr="00054AFF">
              <w:rPr>
                <w:rFonts w:ascii="Calibri" w:hAnsi="Calibri" w:cs="Calibri"/>
                <w:sz w:val="20"/>
                <w:szCs w:val="20"/>
              </w:rPr>
              <w:t>Strategies are in place to define the policy review and formulation processes (inclusiveness, 1.iii, iv; inter-</w:t>
            </w:r>
            <w:proofErr w:type="spellStart"/>
            <w:r w:rsidRPr="00054AFF">
              <w:rPr>
                <w:rFonts w:ascii="Calibri" w:hAnsi="Calibri" w:cs="Calibri"/>
                <w:sz w:val="20"/>
                <w:szCs w:val="20"/>
              </w:rPr>
              <w:t>sectoral</w:t>
            </w:r>
            <w:proofErr w:type="spellEnd"/>
            <w:r w:rsidRPr="00054AFF">
              <w:rPr>
                <w:rFonts w:ascii="Calibri" w:hAnsi="Calibri" w:cs="Calibri"/>
                <w:sz w:val="20"/>
                <w:szCs w:val="20"/>
              </w:rPr>
              <w:t xml:space="preserve"> alignment, policy coherence)</w:t>
            </w:r>
          </w:p>
        </w:tc>
        <w:tc>
          <w:tcPr>
            <w:tcW w:w="1664" w:type="dxa"/>
          </w:tcPr>
          <w:p w:rsidR="00CB4843" w:rsidRPr="000439F3" w:rsidRDefault="00CB4843" w:rsidP="00B81046">
            <w:pPr>
              <w:rPr>
                <w:sz w:val="20"/>
                <w:szCs w:val="20"/>
              </w:rPr>
            </w:pPr>
          </w:p>
        </w:tc>
        <w:tc>
          <w:tcPr>
            <w:tcW w:w="1408" w:type="dxa"/>
          </w:tcPr>
          <w:p w:rsidR="00CB4843" w:rsidRPr="000439F3" w:rsidRDefault="00CB4843" w:rsidP="00B81046">
            <w:pPr>
              <w:rPr>
                <w:sz w:val="20"/>
                <w:szCs w:val="20"/>
              </w:rPr>
            </w:pPr>
          </w:p>
        </w:tc>
        <w:tc>
          <w:tcPr>
            <w:tcW w:w="1562" w:type="dxa"/>
          </w:tcPr>
          <w:p w:rsidR="00CB4843" w:rsidRPr="000439F3" w:rsidRDefault="00CB4843" w:rsidP="00B81046">
            <w:pPr>
              <w:rPr>
                <w:sz w:val="20"/>
                <w:szCs w:val="20"/>
              </w:rPr>
            </w:pPr>
          </w:p>
        </w:tc>
      </w:tr>
      <w:tr w:rsidR="00CB4843" w:rsidRPr="000439F3" w:rsidTr="00CB4843">
        <w:trPr>
          <w:trHeight w:val="59"/>
        </w:trPr>
        <w:tc>
          <w:tcPr>
            <w:tcW w:w="2163" w:type="dxa"/>
            <w:vMerge/>
          </w:tcPr>
          <w:p w:rsidR="00CB4843" w:rsidRPr="00054AFF" w:rsidRDefault="00CB4843" w:rsidP="002915AB">
            <w:pPr>
              <w:pStyle w:val="ListParagraph"/>
              <w:numPr>
                <w:ilvl w:val="1"/>
                <w:numId w:val="54"/>
              </w:numPr>
              <w:rPr>
                <w:rFonts w:ascii="Calibri" w:hAnsi="Calibri" w:cs="Calibri"/>
                <w:sz w:val="20"/>
                <w:szCs w:val="20"/>
              </w:rPr>
            </w:pPr>
          </w:p>
        </w:tc>
        <w:tc>
          <w:tcPr>
            <w:tcW w:w="3234" w:type="dxa"/>
          </w:tcPr>
          <w:p w:rsidR="00CB4843" w:rsidRPr="00054AFF" w:rsidRDefault="00CB4843" w:rsidP="002915AB">
            <w:pPr>
              <w:pStyle w:val="ListParagraph"/>
              <w:numPr>
                <w:ilvl w:val="2"/>
                <w:numId w:val="54"/>
              </w:numPr>
              <w:ind w:left="459" w:hanging="459"/>
              <w:rPr>
                <w:rFonts w:ascii="Calibri" w:hAnsi="Calibri" w:cs="Calibri"/>
                <w:sz w:val="20"/>
                <w:szCs w:val="20"/>
              </w:rPr>
            </w:pPr>
            <w:r w:rsidRPr="00054AFF">
              <w:rPr>
                <w:rFonts w:ascii="Calibri" w:hAnsi="Calibri" w:cs="Calibri"/>
                <w:sz w:val="20"/>
                <w:szCs w:val="20"/>
              </w:rPr>
              <w:t xml:space="preserve">Policy orientated knowledge mechanisms is in place to support the policy review and formulation process (generation, access, quality of agriculture statistical data available </w:t>
            </w:r>
            <w:proofErr w:type="spellStart"/>
            <w:r w:rsidRPr="00054AFF">
              <w:rPr>
                <w:rFonts w:ascii="Calibri" w:hAnsi="Calibri" w:cs="Calibri"/>
                <w:sz w:val="20"/>
                <w:szCs w:val="20"/>
              </w:rPr>
              <w:t>etc</w:t>
            </w:r>
            <w:proofErr w:type="spellEnd"/>
            <w:r w:rsidRPr="00054AFF">
              <w:rPr>
                <w:rFonts w:ascii="Calibri" w:hAnsi="Calibri" w:cs="Calibri"/>
                <w:sz w:val="20"/>
                <w:szCs w:val="20"/>
              </w:rPr>
              <w:t>)</w:t>
            </w:r>
          </w:p>
        </w:tc>
        <w:tc>
          <w:tcPr>
            <w:tcW w:w="1664" w:type="dxa"/>
          </w:tcPr>
          <w:p w:rsidR="00CB4843" w:rsidRPr="000439F3" w:rsidRDefault="00CB4843" w:rsidP="00B81046">
            <w:pPr>
              <w:rPr>
                <w:sz w:val="20"/>
                <w:szCs w:val="20"/>
              </w:rPr>
            </w:pPr>
          </w:p>
        </w:tc>
        <w:tc>
          <w:tcPr>
            <w:tcW w:w="1408" w:type="dxa"/>
          </w:tcPr>
          <w:p w:rsidR="00CB4843" w:rsidRPr="000439F3" w:rsidRDefault="00CB4843" w:rsidP="00B81046">
            <w:pPr>
              <w:rPr>
                <w:sz w:val="20"/>
                <w:szCs w:val="20"/>
              </w:rPr>
            </w:pPr>
          </w:p>
        </w:tc>
        <w:tc>
          <w:tcPr>
            <w:tcW w:w="1562" w:type="dxa"/>
          </w:tcPr>
          <w:p w:rsidR="00CB4843" w:rsidRPr="000439F3" w:rsidRDefault="00CB4843" w:rsidP="00B81046">
            <w:pPr>
              <w:rPr>
                <w:sz w:val="20"/>
                <w:szCs w:val="20"/>
              </w:rPr>
            </w:pPr>
          </w:p>
        </w:tc>
      </w:tr>
      <w:tr w:rsidR="00CB4843" w:rsidRPr="000439F3" w:rsidTr="00CB4843">
        <w:trPr>
          <w:trHeight w:val="59"/>
        </w:trPr>
        <w:tc>
          <w:tcPr>
            <w:tcW w:w="2163" w:type="dxa"/>
            <w:vMerge/>
          </w:tcPr>
          <w:p w:rsidR="00CB4843" w:rsidRPr="00054AFF" w:rsidRDefault="00CB4843" w:rsidP="002915AB">
            <w:pPr>
              <w:pStyle w:val="ListParagraph"/>
              <w:numPr>
                <w:ilvl w:val="1"/>
                <w:numId w:val="54"/>
              </w:numPr>
              <w:rPr>
                <w:rFonts w:ascii="Calibri" w:hAnsi="Calibri" w:cs="Calibri"/>
                <w:sz w:val="20"/>
                <w:szCs w:val="20"/>
              </w:rPr>
            </w:pPr>
          </w:p>
        </w:tc>
        <w:tc>
          <w:tcPr>
            <w:tcW w:w="3234" w:type="dxa"/>
          </w:tcPr>
          <w:p w:rsidR="00CB4843" w:rsidRPr="00054AFF" w:rsidRDefault="00CB4843" w:rsidP="002915AB">
            <w:pPr>
              <w:pStyle w:val="ListParagraph"/>
              <w:numPr>
                <w:ilvl w:val="2"/>
                <w:numId w:val="54"/>
              </w:numPr>
              <w:ind w:left="459" w:hanging="459"/>
              <w:rPr>
                <w:rFonts w:ascii="Calibri" w:hAnsi="Calibri" w:cs="Calibri"/>
                <w:sz w:val="20"/>
                <w:szCs w:val="20"/>
              </w:rPr>
            </w:pPr>
            <w:r w:rsidRPr="00054AFF">
              <w:rPr>
                <w:rFonts w:ascii="Calibri" w:hAnsi="Calibri" w:cs="Calibri"/>
                <w:sz w:val="20"/>
                <w:szCs w:val="20"/>
              </w:rPr>
              <w:t>Capacity for analysis and utilisation of policy information (1.i, ii…incentives as the reason for formulation, not as end in itself)</w:t>
            </w:r>
          </w:p>
        </w:tc>
        <w:tc>
          <w:tcPr>
            <w:tcW w:w="1664" w:type="dxa"/>
          </w:tcPr>
          <w:p w:rsidR="00CB4843" w:rsidRPr="000439F3" w:rsidRDefault="00CB4843" w:rsidP="00B81046">
            <w:pPr>
              <w:rPr>
                <w:sz w:val="20"/>
                <w:szCs w:val="20"/>
              </w:rPr>
            </w:pPr>
          </w:p>
        </w:tc>
        <w:tc>
          <w:tcPr>
            <w:tcW w:w="1408" w:type="dxa"/>
          </w:tcPr>
          <w:p w:rsidR="00CB4843" w:rsidRPr="000439F3" w:rsidRDefault="00CB4843" w:rsidP="00B81046">
            <w:pPr>
              <w:rPr>
                <w:sz w:val="20"/>
                <w:szCs w:val="20"/>
              </w:rPr>
            </w:pPr>
          </w:p>
        </w:tc>
        <w:tc>
          <w:tcPr>
            <w:tcW w:w="1562" w:type="dxa"/>
          </w:tcPr>
          <w:p w:rsidR="00CB4843" w:rsidRPr="000439F3" w:rsidRDefault="00CB4843" w:rsidP="00B81046">
            <w:pPr>
              <w:rPr>
                <w:sz w:val="20"/>
                <w:szCs w:val="20"/>
              </w:rPr>
            </w:pPr>
          </w:p>
        </w:tc>
      </w:tr>
      <w:tr w:rsidR="00CB4843" w:rsidRPr="000439F3" w:rsidTr="00CB4843">
        <w:trPr>
          <w:trHeight w:val="207"/>
        </w:trPr>
        <w:tc>
          <w:tcPr>
            <w:tcW w:w="2163" w:type="dxa"/>
            <w:vMerge w:val="restart"/>
          </w:tcPr>
          <w:p w:rsidR="00CB4843" w:rsidRPr="00054AFF" w:rsidRDefault="00CB4843" w:rsidP="002915AB">
            <w:pPr>
              <w:pStyle w:val="ListParagraph"/>
              <w:numPr>
                <w:ilvl w:val="1"/>
                <w:numId w:val="54"/>
              </w:numPr>
              <w:rPr>
                <w:rFonts w:ascii="Calibri" w:hAnsi="Calibri" w:cs="Calibri"/>
                <w:sz w:val="20"/>
                <w:szCs w:val="20"/>
              </w:rPr>
            </w:pPr>
            <w:r w:rsidRPr="004478B9">
              <w:rPr>
                <w:rFonts w:ascii="Calibri" w:hAnsi="Calibri"/>
                <w:color w:val="0D0D0D"/>
                <w:kern w:val="24"/>
                <w:sz w:val="19"/>
                <w:szCs w:val="19"/>
                <w:lang w:val="en-ZA"/>
              </w:rPr>
              <w:t>More inclusive and evidence based agriculture planning and implementation processes</w:t>
            </w:r>
          </w:p>
        </w:tc>
        <w:tc>
          <w:tcPr>
            <w:tcW w:w="3234" w:type="dxa"/>
            <w:tcBorders>
              <w:bottom w:val="single" w:sz="2" w:space="0" w:color="auto"/>
            </w:tcBorders>
          </w:tcPr>
          <w:p w:rsidR="00CB4843" w:rsidRPr="00BE1A4D" w:rsidRDefault="00CB4843" w:rsidP="002915AB">
            <w:pPr>
              <w:pStyle w:val="ListParagraph"/>
              <w:numPr>
                <w:ilvl w:val="2"/>
                <w:numId w:val="54"/>
              </w:numPr>
              <w:ind w:left="459" w:hanging="459"/>
              <w:rPr>
                <w:rFonts w:ascii="Calibri" w:hAnsi="Calibri" w:cs="Calibri"/>
                <w:sz w:val="20"/>
                <w:szCs w:val="20"/>
              </w:rPr>
            </w:pPr>
            <w:r w:rsidRPr="00BE1A4D">
              <w:rPr>
                <w:rFonts w:ascii="Calibri" w:hAnsi="Calibri" w:cs="Calibri"/>
                <w:sz w:val="20"/>
                <w:szCs w:val="20"/>
              </w:rPr>
              <w:t>Coherent and inclusiveness system of planning, ,</w:t>
            </w:r>
          </w:p>
        </w:tc>
        <w:tc>
          <w:tcPr>
            <w:tcW w:w="1664" w:type="dxa"/>
            <w:tcBorders>
              <w:bottom w:val="single" w:sz="2" w:space="0" w:color="auto"/>
            </w:tcBorders>
          </w:tcPr>
          <w:p w:rsidR="00CB4843" w:rsidRPr="00BE1A4D" w:rsidRDefault="00CB4843" w:rsidP="00B81046">
            <w:pPr>
              <w:rPr>
                <w:rFonts w:ascii="Calibri" w:hAnsi="Calibri" w:cs="Calibri"/>
                <w:sz w:val="20"/>
                <w:szCs w:val="20"/>
              </w:rPr>
            </w:pPr>
            <w:r w:rsidRPr="00BE1A4D">
              <w:rPr>
                <w:rFonts w:ascii="Calibri" w:hAnsi="Calibri" w:cs="Calibri"/>
                <w:sz w:val="20"/>
                <w:szCs w:val="20"/>
              </w:rPr>
              <w:t>capacity into plans</w:t>
            </w:r>
          </w:p>
        </w:tc>
        <w:tc>
          <w:tcPr>
            <w:tcW w:w="1408" w:type="dxa"/>
            <w:tcBorders>
              <w:bottom w:val="single" w:sz="2" w:space="0" w:color="auto"/>
            </w:tcBorders>
          </w:tcPr>
          <w:p w:rsidR="00CB4843" w:rsidRDefault="00CB4843" w:rsidP="00B81046">
            <w:pPr>
              <w:rPr>
                <w:sz w:val="20"/>
                <w:szCs w:val="20"/>
              </w:rPr>
            </w:pPr>
          </w:p>
        </w:tc>
        <w:tc>
          <w:tcPr>
            <w:tcW w:w="1562" w:type="dxa"/>
          </w:tcPr>
          <w:p w:rsidR="00CB4843" w:rsidRDefault="00CB4843" w:rsidP="00B81046">
            <w:pPr>
              <w:rPr>
                <w:sz w:val="20"/>
                <w:szCs w:val="20"/>
              </w:rPr>
            </w:pPr>
          </w:p>
        </w:tc>
      </w:tr>
      <w:tr w:rsidR="00CB4843" w:rsidRPr="000439F3" w:rsidTr="00CB4843">
        <w:trPr>
          <w:trHeight w:val="155"/>
        </w:trPr>
        <w:tc>
          <w:tcPr>
            <w:tcW w:w="2163" w:type="dxa"/>
            <w:vMerge/>
          </w:tcPr>
          <w:p w:rsidR="00CB4843" w:rsidRPr="000439F3" w:rsidRDefault="00CB4843" w:rsidP="00BE1A4D">
            <w:pPr>
              <w:rPr>
                <w:sz w:val="20"/>
                <w:szCs w:val="20"/>
              </w:rPr>
            </w:pPr>
          </w:p>
        </w:tc>
        <w:tc>
          <w:tcPr>
            <w:tcW w:w="3234" w:type="dxa"/>
            <w:tcBorders>
              <w:top w:val="single" w:sz="2" w:space="0" w:color="auto"/>
            </w:tcBorders>
          </w:tcPr>
          <w:p w:rsidR="00CB4843" w:rsidRPr="00054AFF" w:rsidRDefault="00CB4843" w:rsidP="002915AB">
            <w:pPr>
              <w:pStyle w:val="ListParagraph"/>
              <w:numPr>
                <w:ilvl w:val="2"/>
                <w:numId w:val="54"/>
              </w:numPr>
              <w:ind w:left="459" w:hanging="459"/>
              <w:rPr>
                <w:rFonts w:ascii="Calibri" w:hAnsi="Calibri" w:cs="Calibri"/>
                <w:sz w:val="20"/>
                <w:szCs w:val="20"/>
              </w:rPr>
            </w:pPr>
            <w:r w:rsidRPr="00054AFF">
              <w:rPr>
                <w:rFonts w:ascii="Calibri" w:hAnsi="Calibri" w:cs="Calibri"/>
                <w:sz w:val="20"/>
                <w:szCs w:val="20"/>
              </w:rPr>
              <w:t xml:space="preserve">Capacity to translate policies into programmes and operational plans (tools and instruments for planning </w:t>
            </w:r>
            <w:proofErr w:type="spellStart"/>
            <w:r w:rsidRPr="00054AFF">
              <w:rPr>
                <w:rFonts w:ascii="Calibri" w:hAnsi="Calibri" w:cs="Calibri"/>
                <w:sz w:val="20"/>
                <w:szCs w:val="20"/>
              </w:rPr>
              <w:t>etc</w:t>
            </w:r>
            <w:proofErr w:type="spellEnd"/>
            <w:r w:rsidRPr="00054AFF">
              <w:rPr>
                <w:rFonts w:ascii="Calibri" w:hAnsi="Calibri" w:cs="Calibri"/>
                <w:sz w:val="20"/>
                <w:szCs w:val="20"/>
              </w:rPr>
              <w:t>)</w:t>
            </w:r>
          </w:p>
        </w:tc>
        <w:tc>
          <w:tcPr>
            <w:tcW w:w="1664" w:type="dxa"/>
            <w:tcBorders>
              <w:top w:val="single" w:sz="2" w:space="0" w:color="auto"/>
            </w:tcBorders>
          </w:tcPr>
          <w:p w:rsidR="00CB4843" w:rsidRPr="000439F3" w:rsidRDefault="00CB4843" w:rsidP="00B81046">
            <w:pPr>
              <w:rPr>
                <w:sz w:val="20"/>
                <w:szCs w:val="20"/>
              </w:rPr>
            </w:pPr>
          </w:p>
        </w:tc>
        <w:tc>
          <w:tcPr>
            <w:tcW w:w="1408" w:type="dxa"/>
            <w:tcBorders>
              <w:top w:val="single" w:sz="2" w:space="0" w:color="auto"/>
            </w:tcBorders>
          </w:tcPr>
          <w:p w:rsidR="00CB4843" w:rsidRPr="000439F3" w:rsidRDefault="00CB4843" w:rsidP="00B81046">
            <w:pPr>
              <w:rPr>
                <w:sz w:val="20"/>
                <w:szCs w:val="20"/>
              </w:rPr>
            </w:pPr>
          </w:p>
        </w:tc>
        <w:tc>
          <w:tcPr>
            <w:tcW w:w="1562" w:type="dxa"/>
          </w:tcPr>
          <w:p w:rsidR="00CB4843" w:rsidRPr="000439F3" w:rsidRDefault="00CB4843" w:rsidP="00B81046">
            <w:pPr>
              <w:rPr>
                <w:sz w:val="20"/>
                <w:szCs w:val="20"/>
              </w:rPr>
            </w:pPr>
          </w:p>
        </w:tc>
      </w:tr>
      <w:tr w:rsidR="00CB4843" w:rsidRPr="000439F3" w:rsidTr="00CB4843">
        <w:trPr>
          <w:trHeight w:val="370"/>
        </w:trPr>
        <w:tc>
          <w:tcPr>
            <w:tcW w:w="2163" w:type="dxa"/>
            <w:vMerge w:val="restart"/>
            <w:tcMar>
              <w:left w:w="57" w:type="dxa"/>
              <w:right w:w="57" w:type="dxa"/>
            </w:tcMar>
          </w:tcPr>
          <w:p w:rsidR="00CB4843" w:rsidRPr="00054AFF" w:rsidRDefault="00CB4843" w:rsidP="002915AB">
            <w:pPr>
              <w:pStyle w:val="ListParagraph"/>
              <w:numPr>
                <w:ilvl w:val="1"/>
                <w:numId w:val="54"/>
              </w:numPr>
              <w:rPr>
                <w:rFonts w:ascii="Calibri" w:hAnsi="Calibri" w:cs="Calibri"/>
                <w:sz w:val="20"/>
                <w:szCs w:val="20"/>
              </w:rPr>
            </w:pPr>
            <w:r w:rsidRPr="00E92C1F">
              <w:rPr>
                <w:rFonts w:ascii="Calibri" w:hAnsi="Calibri"/>
                <w:color w:val="0D0D0D"/>
                <w:kern w:val="24"/>
                <w:sz w:val="18"/>
                <w:szCs w:val="32"/>
                <w:lang w:val="en-ZA"/>
              </w:rPr>
              <w:t>Improved coordination, partnerships and alliances within and across sectors and countries (regional trade and collaboration)</w:t>
            </w:r>
            <w:r w:rsidRPr="00054AFF">
              <w:rPr>
                <w:rFonts w:ascii="Calibri" w:hAnsi="Calibri" w:cs="Calibri"/>
                <w:sz w:val="20"/>
                <w:szCs w:val="20"/>
              </w:rPr>
              <w:t xml:space="preserve"> </w:t>
            </w:r>
          </w:p>
        </w:tc>
        <w:tc>
          <w:tcPr>
            <w:tcW w:w="3234" w:type="dxa"/>
            <w:tcBorders>
              <w:bottom w:val="single" w:sz="2" w:space="0" w:color="auto"/>
            </w:tcBorders>
          </w:tcPr>
          <w:p w:rsidR="00CB4843" w:rsidRPr="00054AFF" w:rsidRDefault="00CB4843" w:rsidP="002915AB">
            <w:pPr>
              <w:pStyle w:val="ListParagraph"/>
              <w:numPr>
                <w:ilvl w:val="2"/>
                <w:numId w:val="54"/>
              </w:numPr>
              <w:ind w:left="459" w:hanging="459"/>
              <w:rPr>
                <w:rFonts w:ascii="Calibri" w:hAnsi="Calibri" w:cs="Calibri"/>
                <w:sz w:val="20"/>
                <w:szCs w:val="20"/>
              </w:rPr>
            </w:pPr>
            <w:r w:rsidRPr="00054AFF">
              <w:rPr>
                <w:rFonts w:ascii="Calibri" w:hAnsi="Calibri" w:cs="Calibri"/>
                <w:sz w:val="20"/>
                <w:szCs w:val="20"/>
              </w:rPr>
              <w:t>Capacity for implementing planned programmes</w:t>
            </w:r>
          </w:p>
        </w:tc>
        <w:tc>
          <w:tcPr>
            <w:tcW w:w="1664" w:type="dxa"/>
          </w:tcPr>
          <w:p w:rsidR="00CB4843" w:rsidRPr="000439F3" w:rsidRDefault="00CB4843" w:rsidP="00B81046">
            <w:pPr>
              <w:rPr>
                <w:sz w:val="20"/>
                <w:szCs w:val="20"/>
              </w:rPr>
            </w:pPr>
          </w:p>
        </w:tc>
        <w:tc>
          <w:tcPr>
            <w:tcW w:w="1408" w:type="dxa"/>
            <w:tcBorders>
              <w:bottom w:val="single" w:sz="2" w:space="0" w:color="auto"/>
            </w:tcBorders>
          </w:tcPr>
          <w:p w:rsidR="00CB4843" w:rsidRPr="000439F3" w:rsidRDefault="00CB4843" w:rsidP="00B81046">
            <w:pPr>
              <w:rPr>
                <w:sz w:val="20"/>
                <w:szCs w:val="20"/>
              </w:rPr>
            </w:pPr>
          </w:p>
        </w:tc>
        <w:tc>
          <w:tcPr>
            <w:tcW w:w="1562" w:type="dxa"/>
          </w:tcPr>
          <w:p w:rsidR="00CB4843" w:rsidRPr="000439F3" w:rsidRDefault="00CB4843" w:rsidP="00B81046">
            <w:pPr>
              <w:rPr>
                <w:sz w:val="20"/>
                <w:szCs w:val="20"/>
              </w:rPr>
            </w:pPr>
          </w:p>
        </w:tc>
      </w:tr>
      <w:tr w:rsidR="00CB4843" w:rsidRPr="000439F3" w:rsidTr="00CB4843">
        <w:trPr>
          <w:trHeight w:val="498"/>
        </w:trPr>
        <w:tc>
          <w:tcPr>
            <w:tcW w:w="2163" w:type="dxa"/>
            <w:vMerge/>
          </w:tcPr>
          <w:p w:rsidR="00CB4843" w:rsidRPr="00054AFF" w:rsidRDefault="00CB4843" w:rsidP="002915AB">
            <w:pPr>
              <w:pStyle w:val="ListParagraph"/>
              <w:numPr>
                <w:ilvl w:val="1"/>
                <w:numId w:val="54"/>
              </w:numPr>
              <w:rPr>
                <w:rFonts w:ascii="Calibri" w:hAnsi="Calibri" w:cs="Calibri"/>
                <w:sz w:val="20"/>
                <w:szCs w:val="20"/>
              </w:rPr>
            </w:pPr>
          </w:p>
        </w:tc>
        <w:tc>
          <w:tcPr>
            <w:tcW w:w="3234" w:type="dxa"/>
            <w:tcBorders>
              <w:top w:val="single" w:sz="2" w:space="0" w:color="auto"/>
            </w:tcBorders>
          </w:tcPr>
          <w:p w:rsidR="00CB4843" w:rsidRPr="00054AFF" w:rsidRDefault="00CB4843" w:rsidP="002915AB">
            <w:pPr>
              <w:pStyle w:val="ListParagraph"/>
              <w:numPr>
                <w:ilvl w:val="2"/>
                <w:numId w:val="54"/>
              </w:numPr>
              <w:ind w:left="459" w:hanging="459"/>
              <w:rPr>
                <w:rFonts w:ascii="Calibri" w:hAnsi="Calibri" w:cs="Calibri"/>
                <w:sz w:val="20"/>
                <w:szCs w:val="20"/>
              </w:rPr>
            </w:pPr>
            <w:r w:rsidRPr="00054AFF">
              <w:rPr>
                <w:rFonts w:ascii="Calibri" w:hAnsi="Calibri" w:cs="Calibri"/>
                <w:sz w:val="20"/>
                <w:szCs w:val="20"/>
              </w:rPr>
              <w:t>Capacity for monitoring, evaluation and learning (comprehensive agriculture statistical data available)</w:t>
            </w:r>
          </w:p>
        </w:tc>
        <w:tc>
          <w:tcPr>
            <w:tcW w:w="1664" w:type="dxa"/>
          </w:tcPr>
          <w:p w:rsidR="00CB4843" w:rsidRPr="000439F3" w:rsidRDefault="00CB4843" w:rsidP="00B81046">
            <w:pPr>
              <w:rPr>
                <w:sz w:val="20"/>
                <w:szCs w:val="20"/>
              </w:rPr>
            </w:pPr>
          </w:p>
        </w:tc>
        <w:tc>
          <w:tcPr>
            <w:tcW w:w="1408" w:type="dxa"/>
            <w:tcBorders>
              <w:top w:val="single" w:sz="2" w:space="0" w:color="auto"/>
              <w:bottom w:val="single" w:sz="2" w:space="0" w:color="auto"/>
            </w:tcBorders>
          </w:tcPr>
          <w:p w:rsidR="00CB4843" w:rsidRPr="000439F3" w:rsidRDefault="00CB4843" w:rsidP="00B81046">
            <w:pPr>
              <w:rPr>
                <w:sz w:val="20"/>
                <w:szCs w:val="20"/>
              </w:rPr>
            </w:pPr>
          </w:p>
        </w:tc>
        <w:tc>
          <w:tcPr>
            <w:tcW w:w="1562" w:type="dxa"/>
            <w:tcBorders>
              <w:bottom w:val="single" w:sz="2" w:space="0" w:color="auto"/>
            </w:tcBorders>
          </w:tcPr>
          <w:p w:rsidR="00CB4843" w:rsidRPr="000439F3" w:rsidRDefault="00CB4843" w:rsidP="00B81046">
            <w:pPr>
              <w:rPr>
                <w:sz w:val="20"/>
                <w:szCs w:val="20"/>
              </w:rPr>
            </w:pPr>
          </w:p>
        </w:tc>
      </w:tr>
      <w:tr w:rsidR="00CB4843" w:rsidRPr="000439F3" w:rsidTr="00CB4843">
        <w:trPr>
          <w:trHeight w:val="576"/>
        </w:trPr>
        <w:tc>
          <w:tcPr>
            <w:tcW w:w="2163" w:type="dxa"/>
            <w:vMerge w:val="restart"/>
          </w:tcPr>
          <w:p w:rsidR="00CB4843" w:rsidRPr="00054AFF" w:rsidRDefault="00CB4843" w:rsidP="002915AB">
            <w:pPr>
              <w:pStyle w:val="ListParagraph"/>
              <w:numPr>
                <w:ilvl w:val="1"/>
                <w:numId w:val="54"/>
              </w:numPr>
              <w:rPr>
                <w:rFonts w:ascii="Calibri" w:hAnsi="Calibri" w:cs="Calibri"/>
                <w:sz w:val="20"/>
                <w:szCs w:val="20"/>
              </w:rPr>
            </w:pPr>
            <w:r w:rsidRPr="00E92C1F">
              <w:rPr>
                <w:rFonts w:ascii="Calibri" w:hAnsi="Calibri"/>
                <w:color w:val="0D0D0D"/>
                <w:kern w:val="24"/>
                <w:sz w:val="18"/>
                <w:szCs w:val="32"/>
                <w:lang w:val="en-ZA"/>
              </w:rPr>
              <w:t xml:space="preserve">Increased (public/private) investment financing in agriculture achieving better </w:t>
            </w:r>
            <w:r w:rsidRPr="00E92C1F">
              <w:rPr>
                <w:rFonts w:ascii="Calibri" w:hAnsi="Calibri"/>
                <w:color w:val="0D0D0D"/>
                <w:kern w:val="24"/>
                <w:sz w:val="18"/>
                <w:szCs w:val="32"/>
                <w:lang w:val="en-ZA"/>
              </w:rPr>
              <w:lastRenderedPageBreak/>
              <w:t>value for money</w:t>
            </w:r>
          </w:p>
        </w:tc>
        <w:tc>
          <w:tcPr>
            <w:tcW w:w="3234" w:type="dxa"/>
          </w:tcPr>
          <w:p w:rsidR="00CB4843" w:rsidRPr="009368BE" w:rsidRDefault="00CB4843" w:rsidP="002915AB">
            <w:pPr>
              <w:pStyle w:val="ListParagraph"/>
              <w:numPr>
                <w:ilvl w:val="2"/>
                <w:numId w:val="54"/>
              </w:numPr>
              <w:ind w:left="459" w:hanging="459"/>
              <w:rPr>
                <w:rFonts w:ascii="Calibri" w:hAnsi="Calibri" w:cs="Calibri"/>
                <w:sz w:val="20"/>
                <w:szCs w:val="20"/>
              </w:rPr>
            </w:pPr>
            <w:r w:rsidRPr="009368BE">
              <w:rPr>
                <w:rFonts w:ascii="Calibri" w:hAnsi="Calibri" w:cs="Calibri"/>
                <w:sz w:val="20"/>
                <w:szCs w:val="20"/>
              </w:rPr>
              <w:lastRenderedPageBreak/>
              <w:t>Mechanisms for leveraging additional public and private financing – including PPPs</w:t>
            </w:r>
          </w:p>
        </w:tc>
        <w:tc>
          <w:tcPr>
            <w:tcW w:w="1664" w:type="dxa"/>
          </w:tcPr>
          <w:p w:rsidR="00CB4843" w:rsidRPr="000439F3" w:rsidRDefault="00CB4843" w:rsidP="00B81046">
            <w:pPr>
              <w:rPr>
                <w:sz w:val="20"/>
                <w:szCs w:val="20"/>
              </w:rPr>
            </w:pPr>
          </w:p>
        </w:tc>
        <w:tc>
          <w:tcPr>
            <w:tcW w:w="1408" w:type="dxa"/>
          </w:tcPr>
          <w:p w:rsidR="00CB4843" w:rsidRDefault="00CB4843" w:rsidP="00B81046">
            <w:pPr>
              <w:rPr>
                <w:sz w:val="20"/>
                <w:szCs w:val="20"/>
              </w:rPr>
            </w:pPr>
          </w:p>
        </w:tc>
        <w:tc>
          <w:tcPr>
            <w:tcW w:w="1562" w:type="dxa"/>
          </w:tcPr>
          <w:p w:rsidR="00CB4843" w:rsidRDefault="00CB4843" w:rsidP="00B81046">
            <w:pPr>
              <w:rPr>
                <w:sz w:val="20"/>
                <w:szCs w:val="20"/>
              </w:rPr>
            </w:pPr>
          </w:p>
        </w:tc>
      </w:tr>
      <w:tr w:rsidR="00CB4843" w:rsidRPr="000439F3" w:rsidTr="00CB4843">
        <w:trPr>
          <w:trHeight w:val="576"/>
        </w:trPr>
        <w:tc>
          <w:tcPr>
            <w:tcW w:w="2163" w:type="dxa"/>
            <w:vMerge/>
          </w:tcPr>
          <w:p w:rsidR="00CB4843" w:rsidRPr="00054AFF" w:rsidRDefault="00CB4843" w:rsidP="002915AB">
            <w:pPr>
              <w:pStyle w:val="ListParagraph"/>
              <w:numPr>
                <w:ilvl w:val="1"/>
                <w:numId w:val="54"/>
              </w:numPr>
              <w:rPr>
                <w:rFonts w:ascii="Calibri" w:hAnsi="Calibri" w:cs="Calibri"/>
                <w:sz w:val="20"/>
                <w:szCs w:val="20"/>
              </w:rPr>
            </w:pPr>
          </w:p>
        </w:tc>
        <w:tc>
          <w:tcPr>
            <w:tcW w:w="3234" w:type="dxa"/>
          </w:tcPr>
          <w:p w:rsidR="00CB4843" w:rsidRPr="009368BE" w:rsidRDefault="00CB4843" w:rsidP="002915AB">
            <w:pPr>
              <w:pStyle w:val="ListParagraph"/>
              <w:numPr>
                <w:ilvl w:val="2"/>
                <w:numId w:val="54"/>
              </w:numPr>
              <w:ind w:left="459" w:hanging="459"/>
              <w:rPr>
                <w:rFonts w:ascii="Calibri" w:hAnsi="Calibri" w:cs="Calibri"/>
                <w:sz w:val="20"/>
                <w:szCs w:val="20"/>
              </w:rPr>
            </w:pPr>
            <w:r>
              <w:rPr>
                <w:rFonts w:ascii="Calibri" w:hAnsi="Calibri" w:cs="Calibri"/>
                <w:sz w:val="20"/>
                <w:szCs w:val="20"/>
              </w:rPr>
              <w:t>Taxation and interest rates on agriculture inputs and product</w:t>
            </w:r>
          </w:p>
        </w:tc>
        <w:tc>
          <w:tcPr>
            <w:tcW w:w="1664" w:type="dxa"/>
          </w:tcPr>
          <w:p w:rsidR="00CB4843" w:rsidRPr="000439F3" w:rsidRDefault="00CB4843" w:rsidP="00B81046">
            <w:pPr>
              <w:rPr>
                <w:sz w:val="20"/>
                <w:szCs w:val="20"/>
              </w:rPr>
            </w:pPr>
          </w:p>
        </w:tc>
        <w:tc>
          <w:tcPr>
            <w:tcW w:w="1408" w:type="dxa"/>
          </w:tcPr>
          <w:p w:rsidR="00CB4843" w:rsidRDefault="00CB4843" w:rsidP="00B81046">
            <w:pPr>
              <w:rPr>
                <w:sz w:val="20"/>
                <w:szCs w:val="20"/>
              </w:rPr>
            </w:pPr>
          </w:p>
        </w:tc>
        <w:tc>
          <w:tcPr>
            <w:tcW w:w="1562" w:type="dxa"/>
          </w:tcPr>
          <w:p w:rsidR="00CB4843" w:rsidRDefault="00CB4843" w:rsidP="00B81046">
            <w:pPr>
              <w:rPr>
                <w:sz w:val="20"/>
                <w:szCs w:val="20"/>
              </w:rPr>
            </w:pPr>
          </w:p>
        </w:tc>
      </w:tr>
      <w:tr w:rsidR="00CB4843" w:rsidRPr="000439F3" w:rsidTr="00CB4843">
        <w:trPr>
          <w:trHeight w:val="576"/>
        </w:trPr>
        <w:tc>
          <w:tcPr>
            <w:tcW w:w="2163" w:type="dxa"/>
            <w:vMerge/>
          </w:tcPr>
          <w:p w:rsidR="00CB4843" w:rsidRPr="00054AFF" w:rsidRDefault="00CB4843" w:rsidP="002915AB">
            <w:pPr>
              <w:pStyle w:val="ListParagraph"/>
              <w:numPr>
                <w:ilvl w:val="1"/>
                <w:numId w:val="54"/>
              </w:numPr>
              <w:rPr>
                <w:rFonts w:ascii="Calibri" w:hAnsi="Calibri" w:cs="Calibri"/>
                <w:sz w:val="20"/>
                <w:szCs w:val="20"/>
              </w:rPr>
            </w:pPr>
          </w:p>
        </w:tc>
        <w:tc>
          <w:tcPr>
            <w:tcW w:w="3234" w:type="dxa"/>
          </w:tcPr>
          <w:p w:rsidR="00CB4843" w:rsidRPr="009368BE" w:rsidRDefault="00CB4843" w:rsidP="002915AB">
            <w:pPr>
              <w:pStyle w:val="ListParagraph"/>
              <w:numPr>
                <w:ilvl w:val="2"/>
                <w:numId w:val="54"/>
              </w:numPr>
              <w:ind w:left="459" w:hanging="459"/>
              <w:rPr>
                <w:rFonts w:ascii="Calibri" w:hAnsi="Calibri" w:cs="Calibri"/>
                <w:sz w:val="20"/>
                <w:szCs w:val="20"/>
              </w:rPr>
            </w:pPr>
            <w:r>
              <w:rPr>
                <w:rFonts w:ascii="Calibri" w:hAnsi="Calibri" w:cs="Calibri"/>
                <w:sz w:val="20"/>
                <w:szCs w:val="20"/>
              </w:rPr>
              <w:t>Number of functioning Farmer/ commodity associations, cooperatives and SMEs business organisations (for bulking)</w:t>
            </w:r>
          </w:p>
        </w:tc>
        <w:tc>
          <w:tcPr>
            <w:tcW w:w="1664" w:type="dxa"/>
          </w:tcPr>
          <w:p w:rsidR="00CB4843" w:rsidRPr="000439F3" w:rsidRDefault="00CB4843" w:rsidP="00B81046">
            <w:pPr>
              <w:rPr>
                <w:sz w:val="20"/>
                <w:szCs w:val="20"/>
              </w:rPr>
            </w:pPr>
          </w:p>
        </w:tc>
        <w:tc>
          <w:tcPr>
            <w:tcW w:w="1408" w:type="dxa"/>
          </w:tcPr>
          <w:p w:rsidR="00CB4843" w:rsidRDefault="00CB4843" w:rsidP="00B81046">
            <w:pPr>
              <w:rPr>
                <w:sz w:val="20"/>
                <w:szCs w:val="20"/>
              </w:rPr>
            </w:pPr>
          </w:p>
        </w:tc>
        <w:tc>
          <w:tcPr>
            <w:tcW w:w="1562" w:type="dxa"/>
          </w:tcPr>
          <w:p w:rsidR="00CB4843" w:rsidRDefault="00CB4843" w:rsidP="00B81046">
            <w:pPr>
              <w:rPr>
                <w:sz w:val="20"/>
                <w:szCs w:val="20"/>
              </w:rPr>
            </w:pPr>
          </w:p>
        </w:tc>
      </w:tr>
      <w:tr w:rsidR="00CB4843" w:rsidTr="00CB4843">
        <w:trPr>
          <w:trHeight w:val="241"/>
        </w:trPr>
        <w:tc>
          <w:tcPr>
            <w:tcW w:w="2163" w:type="dxa"/>
            <w:vMerge/>
          </w:tcPr>
          <w:p w:rsidR="00CB4843" w:rsidRPr="00054AFF" w:rsidRDefault="00CB4843" w:rsidP="002915AB">
            <w:pPr>
              <w:pStyle w:val="ListParagraph"/>
              <w:numPr>
                <w:ilvl w:val="1"/>
                <w:numId w:val="54"/>
              </w:numPr>
              <w:rPr>
                <w:rFonts w:ascii="Calibri" w:hAnsi="Calibri" w:cs="Calibri"/>
                <w:sz w:val="20"/>
                <w:szCs w:val="20"/>
              </w:rPr>
            </w:pPr>
          </w:p>
        </w:tc>
        <w:tc>
          <w:tcPr>
            <w:tcW w:w="3234" w:type="dxa"/>
          </w:tcPr>
          <w:p w:rsidR="00CB4843" w:rsidRPr="009368BE" w:rsidRDefault="00CB4843" w:rsidP="002915AB">
            <w:pPr>
              <w:pStyle w:val="ListParagraph"/>
              <w:numPr>
                <w:ilvl w:val="2"/>
                <w:numId w:val="54"/>
              </w:numPr>
              <w:ind w:left="459" w:hanging="459"/>
              <w:rPr>
                <w:rFonts w:ascii="Calibri" w:hAnsi="Calibri" w:cs="Calibri"/>
                <w:sz w:val="20"/>
                <w:szCs w:val="20"/>
              </w:rPr>
            </w:pPr>
            <w:r w:rsidRPr="009368BE">
              <w:rPr>
                <w:rFonts w:ascii="Calibri" w:hAnsi="Calibri" w:cs="Calibri"/>
                <w:sz w:val="20"/>
                <w:szCs w:val="20"/>
              </w:rPr>
              <w:t xml:space="preserve">Quality of public agriculture plans &amp;  budgets </w:t>
            </w:r>
          </w:p>
        </w:tc>
        <w:tc>
          <w:tcPr>
            <w:tcW w:w="1664" w:type="dxa"/>
          </w:tcPr>
          <w:p w:rsidR="00CB4843" w:rsidRDefault="00CB4843" w:rsidP="00B81046">
            <w:pPr>
              <w:rPr>
                <w:sz w:val="20"/>
                <w:szCs w:val="20"/>
              </w:rPr>
            </w:pPr>
          </w:p>
        </w:tc>
        <w:tc>
          <w:tcPr>
            <w:tcW w:w="1408" w:type="dxa"/>
          </w:tcPr>
          <w:p w:rsidR="00CB4843" w:rsidRDefault="00CB4843" w:rsidP="00B81046">
            <w:pPr>
              <w:rPr>
                <w:sz w:val="20"/>
                <w:szCs w:val="20"/>
              </w:rPr>
            </w:pPr>
          </w:p>
        </w:tc>
        <w:tc>
          <w:tcPr>
            <w:tcW w:w="1562" w:type="dxa"/>
          </w:tcPr>
          <w:p w:rsidR="00CB4843" w:rsidRDefault="00CB4843" w:rsidP="00B81046">
            <w:pPr>
              <w:rPr>
                <w:sz w:val="20"/>
                <w:szCs w:val="20"/>
              </w:rPr>
            </w:pPr>
          </w:p>
        </w:tc>
      </w:tr>
      <w:tr w:rsidR="00BE1A4D" w:rsidTr="00CB4843">
        <w:trPr>
          <w:trHeight w:val="576"/>
        </w:trPr>
        <w:tc>
          <w:tcPr>
            <w:tcW w:w="2163" w:type="dxa"/>
            <w:vMerge/>
          </w:tcPr>
          <w:p w:rsidR="00BE1A4D" w:rsidRPr="00054AFF" w:rsidRDefault="00BE1A4D" w:rsidP="002915AB">
            <w:pPr>
              <w:pStyle w:val="ListParagraph"/>
              <w:numPr>
                <w:ilvl w:val="1"/>
                <w:numId w:val="54"/>
              </w:numPr>
              <w:rPr>
                <w:rFonts w:ascii="Calibri" w:hAnsi="Calibri" w:cs="Calibri"/>
                <w:sz w:val="20"/>
                <w:szCs w:val="20"/>
              </w:rPr>
            </w:pPr>
          </w:p>
        </w:tc>
        <w:tc>
          <w:tcPr>
            <w:tcW w:w="3234" w:type="dxa"/>
          </w:tcPr>
          <w:p w:rsidR="00BE1A4D" w:rsidRPr="009368BE" w:rsidRDefault="00BE1A4D" w:rsidP="002915AB">
            <w:pPr>
              <w:pStyle w:val="ListParagraph"/>
              <w:numPr>
                <w:ilvl w:val="2"/>
                <w:numId w:val="54"/>
              </w:numPr>
              <w:ind w:left="459" w:hanging="459"/>
              <w:rPr>
                <w:rFonts w:ascii="Calibri" w:hAnsi="Calibri" w:cs="Calibri"/>
                <w:sz w:val="20"/>
                <w:szCs w:val="20"/>
              </w:rPr>
            </w:pPr>
            <w:r w:rsidRPr="009368BE">
              <w:rPr>
                <w:rFonts w:ascii="Calibri" w:hAnsi="Calibri" w:cs="Calibri"/>
                <w:sz w:val="20"/>
                <w:szCs w:val="20"/>
              </w:rPr>
              <w:t>Coherence of policies and attendant tools (</w:t>
            </w:r>
            <w:proofErr w:type="spellStart"/>
            <w:r w:rsidRPr="009368BE">
              <w:rPr>
                <w:rFonts w:ascii="Calibri" w:hAnsi="Calibri" w:cs="Calibri"/>
                <w:sz w:val="20"/>
                <w:szCs w:val="20"/>
              </w:rPr>
              <w:t>eg</w:t>
            </w:r>
            <w:proofErr w:type="spellEnd"/>
            <w:r w:rsidRPr="009368BE">
              <w:rPr>
                <w:rFonts w:ascii="Calibri" w:hAnsi="Calibri" w:cs="Calibri"/>
                <w:sz w:val="20"/>
                <w:szCs w:val="20"/>
              </w:rPr>
              <w:t xml:space="preserve"> taxation &amp; interest rates) with objective of attracting additional investments </w:t>
            </w:r>
          </w:p>
        </w:tc>
        <w:tc>
          <w:tcPr>
            <w:tcW w:w="1664" w:type="dxa"/>
          </w:tcPr>
          <w:p w:rsidR="00BE1A4D" w:rsidRDefault="00BE1A4D" w:rsidP="00B81046">
            <w:pPr>
              <w:rPr>
                <w:sz w:val="20"/>
                <w:szCs w:val="20"/>
              </w:rPr>
            </w:pPr>
          </w:p>
        </w:tc>
        <w:tc>
          <w:tcPr>
            <w:tcW w:w="1408" w:type="dxa"/>
          </w:tcPr>
          <w:p w:rsidR="00BE1A4D" w:rsidRDefault="00BE1A4D" w:rsidP="00B81046">
            <w:pPr>
              <w:rPr>
                <w:sz w:val="20"/>
                <w:szCs w:val="20"/>
              </w:rPr>
            </w:pPr>
          </w:p>
        </w:tc>
        <w:tc>
          <w:tcPr>
            <w:tcW w:w="1562" w:type="dxa"/>
          </w:tcPr>
          <w:p w:rsidR="00BE1A4D" w:rsidRDefault="00BE1A4D" w:rsidP="00B81046">
            <w:pPr>
              <w:rPr>
                <w:sz w:val="20"/>
                <w:szCs w:val="20"/>
              </w:rPr>
            </w:pPr>
          </w:p>
        </w:tc>
      </w:tr>
      <w:tr w:rsidR="00156928" w:rsidRPr="000439F3" w:rsidTr="00CB4843">
        <w:trPr>
          <w:trHeight w:val="906"/>
        </w:trPr>
        <w:tc>
          <w:tcPr>
            <w:tcW w:w="2163" w:type="dxa"/>
            <w:vMerge w:val="restart"/>
          </w:tcPr>
          <w:p w:rsidR="00156928" w:rsidRPr="00054AFF" w:rsidRDefault="00156928" w:rsidP="002915AB">
            <w:pPr>
              <w:pStyle w:val="ListParagraph"/>
              <w:numPr>
                <w:ilvl w:val="1"/>
                <w:numId w:val="54"/>
              </w:numPr>
              <w:rPr>
                <w:rFonts w:ascii="Calibri" w:hAnsi="Calibri" w:cs="Calibri"/>
                <w:sz w:val="20"/>
                <w:szCs w:val="20"/>
              </w:rPr>
            </w:pPr>
            <w:r w:rsidRPr="00CB4843">
              <w:rPr>
                <w:rFonts w:ascii="Calibri" w:hAnsi="Calibri"/>
                <w:b/>
                <w:color w:val="0D0D0D"/>
                <w:kern w:val="24"/>
                <w:sz w:val="18"/>
                <w:szCs w:val="32"/>
                <w:lang w:val="en-ZA"/>
              </w:rPr>
              <w:t>The knowledge, innovation and learning system and processes effectively informing and supporting farmers, producers and entrepreneurs.</w:t>
            </w:r>
          </w:p>
          <w:p w:rsidR="00156928" w:rsidRPr="00054AFF" w:rsidRDefault="00156928" w:rsidP="00156928">
            <w:pPr>
              <w:rPr>
                <w:rFonts w:ascii="Calibri" w:hAnsi="Calibri" w:cs="Calibri"/>
                <w:sz w:val="20"/>
                <w:szCs w:val="20"/>
              </w:rPr>
            </w:pPr>
          </w:p>
        </w:tc>
        <w:tc>
          <w:tcPr>
            <w:tcW w:w="3234" w:type="dxa"/>
          </w:tcPr>
          <w:p w:rsidR="00156928" w:rsidRPr="009368BE" w:rsidRDefault="00156928" w:rsidP="002915AB">
            <w:pPr>
              <w:pStyle w:val="ListParagraph"/>
              <w:numPr>
                <w:ilvl w:val="2"/>
                <w:numId w:val="54"/>
              </w:numPr>
              <w:ind w:left="459" w:hanging="459"/>
              <w:rPr>
                <w:rFonts w:ascii="Calibri" w:hAnsi="Calibri" w:cs="Calibri"/>
                <w:sz w:val="20"/>
                <w:szCs w:val="20"/>
              </w:rPr>
            </w:pPr>
            <w:r>
              <w:rPr>
                <w:rFonts w:ascii="Calibri" w:hAnsi="Calibri" w:cs="Calibri"/>
                <w:sz w:val="20"/>
                <w:szCs w:val="20"/>
              </w:rPr>
              <w:t>Research and innovation products adapted for improved agricultural productivity</w:t>
            </w:r>
          </w:p>
        </w:tc>
        <w:tc>
          <w:tcPr>
            <w:tcW w:w="1664" w:type="dxa"/>
          </w:tcPr>
          <w:p w:rsidR="00156928" w:rsidRPr="000439F3" w:rsidRDefault="00156928" w:rsidP="00B81046">
            <w:pPr>
              <w:rPr>
                <w:sz w:val="20"/>
                <w:szCs w:val="20"/>
              </w:rPr>
            </w:pPr>
          </w:p>
        </w:tc>
        <w:tc>
          <w:tcPr>
            <w:tcW w:w="1408" w:type="dxa"/>
          </w:tcPr>
          <w:p w:rsidR="00156928" w:rsidRPr="000439F3" w:rsidRDefault="00156928" w:rsidP="00B81046">
            <w:pPr>
              <w:rPr>
                <w:sz w:val="20"/>
                <w:szCs w:val="20"/>
              </w:rPr>
            </w:pPr>
          </w:p>
        </w:tc>
        <w:tc>
          <w:tcPr>
            <w:tcW w:w="1562" w:type="dxa"/>
          </w:tcPr>
          <w:p w:rsidR="00156928" w:rsidRPr="000439F3" w:rsidRDefault="00156928" w:rsidP="00B81046">
            <w:pPr>
              <w:rPr>
                <w:sz w:val="20"/>
                <w:szCs w:val="20"/>
              </w:rPr>
            </w:pPr>
          </w:p>
        </w:tc>
      </w:tr>
      <w:tr w:rsidR="00156928" w:rsidRPr="000439F3" w:rsidTr="00CB4843">
        <w:trPr>
          <w:trHeight w:val="54"/>
        </w:trPr>
        <w:tc>
          <w:tcPr>
            <w:tcW w:w="2163" w:type="dxa"/>
            <w:vMerge/>
          </w:tcPr>
          <w:p w:rsidR="00156928" w:rsidRPr="000439F3" w:rsidRDefault="00156928" w:rsidP="00156928">
            <w:pPr>
              <w:rPr>
                <w:sz w:val="20"/>
                <w:szCs w:val="20"/>
              </w:rPr>
            </w:pPr>
          </w:p>
        </w:tc>
        <w:tc>
          <w:tcPr>
            <w:tcW w:w="3234" w:type="dxa"/>
          </w:tcPr>
          <w:p w:rsidR="00156928" w:rsidRPr="009368BE" w:rsidRDefault="00156928" w:rsidP="002915AB">
            <w:pPr>
              <w:pStyle w:val="ListParagraph"/>
              <w:numPr>
                <w:ilvl w:val="2"/>
                <w:numId w:val="54"/>
              </w:numPr>
              <w:ind w:left="459" w:hanging="459"/>
              <w:rPr>
                <w:rFonts w:ascii="Calibri" w:hAnsi="Calibri" w:cs="Calibri"/>
                <w:sz w:val="20"/>
                <w:szCs w:val="20"/>
              </w:rPr>
            </w:pPr>
            <w:r w:rsidRPr="009368BE">
              <w:rPr>
                <w:rFonts w:ascii="Calibri" w:hAnsi="Calibri" w:cs="Calibri"/>
                <w:sz w:val="20"/>
                <w:szCs w:val="20"/>
              </w:rPr>
              <w:t>Strategies for skills assessment, education and skills development</w:t>
            </w:r>
          </w:p>
        </w:tc>
        <w:tc>
          <w:tcPr>
            <w:tcW w:w="1664" w:type="dxa"/>
          </w:tcPr>
          <w:p w:rsidR="00156928" w:rsidRPr="000439F3" w:rsidRDefault="00156928" w:rsidP="00B81046">
            <w:pPr>
              <w:rPr>
                <w:sz w:val="20"/>
                <w:szCs w:val="20"/>
              </w:rPr>
            </w:pPr>
          </w:p>
        </w:tc>
        <w:tc>
          <w:tcPr>
            <w:tcW w:w="1408" w:type="dxa"/>
          </w:tcPr>
          <w:p w:rsidR="00156928" w:rsidRPr="000439F3" w:rsidRDefault="00156928" w:rsidP="00B81046">
            <w:pPr>
              <w:rPr>
                <w:sz w:val="20"/>
                <w:szCs w:val="20"/>
              </w:rPr>
            </w:pPr>
          </w:p>
        </w:tc>
        <w:tc>
          <w:tcPr>
            <w:tcW w:w="1562" w:type="dxa"/>
          </w:tcPr>
          <w:p w:rsidR="00156928" w:rsidRPr="000439F3" w:rsidRDefault="00156928" w:rsidP="00B81046">
            <w:pPr>
              <w:rPr>
                <w:sz w:val="20"/>
                <w:szCs w:val="20"/>
              </w:rPr>
            </w:pPr>
          </w:p>
        </w:tc>
      </w:tr>
      <w:tr w:rsidR="00156928" w:rsidRPr="000439F3" w:rsidTr="00CB4843">
        <w:trPr>
          <w:trHeight w:val="54"/>
        </w:trPr>
        <w:tc>
          <w:tcPr>
            <w:tcW w:w="2163" w:type="dxa"/>
            <w:vMerge/>
          </w:tcPr>
          <w:p w:rsidR="00156928" w:rsidRPr="00B9524B" w:rsidRDefault="00156928" w:rsidP="00B9524B">
            <w:pPr>
              <w:rPr>
                <w:rFonts w:ascii="Calibri" w:hAnsi="Calibri" w:cs="Calibri"/>
                <w:sz w:val="20"/>
                <w:szCs w:val="20"/>
              </w:rPr>
            </w:pPr>
          </w:p>
        </w:tc>
        <w:tc>
          <w:tcPr>
            <w:tcW w:w="3234" w:type="dxa"/>
          </w:tcPr>
          <w:p w:rsidR="00156928" w:rsidRPr="009368BE" w:rsidRDefault="00156928" w:rsidP="002915AB">
            <w:pPr>
              <w:pStyle w:val="ListParagraph"/>
              <w:numPr>
                <w:ilvl w:val="2"/>
                <w:numId w:val="54"/>
              </w:numPr>
              <w:ind w:left="459" w:hanging="459"/>
              <w:rPr>
                <w:rFonts w:ascii="Calibri" w:hAnsi="Calibri" w:cs="Calibri"/>
                <w:sz w:val="20"/>
                <w:szCs w:val="20"/>
              </w:rPr>
            </w:pPr>
            <w:r>
              <w:rPr>
                <w:rFonts w:ascii="Calibri" w:hAnsi="Calibri" w:cs="Calibri"/>
                <w:sz w:val="20"/>
                <w:szCs w:val="20"/>
              </w:rPr>
              <w:t>Data, Information and analytical capacity in national statistical offices</w:t>
            </w:r>
          </w:p>
        </w:tc>
        <w:tc>
          <w:tcPr>
            <w:tcW w:w="1664" w:type="dxa"/>
          </w:tcPr>
          <w:p w:rsidR="00156928" w:rsidRPr="000439F3" w:rsidRDefault="00156928" w:rsidP="00B81046">
            <w:pPr>
              <w:rPr>
                <w:sz w:val="20"/>
                <w:szCs w:val="20"/>
              </w:rPr>
            </w:pPr>
          </w:p>
        </w:tc>
        <w:tc>
          <w:tcPr>
            <w:tcW w:w="1408" w:type="dxa"/>
          </w:tcPr>
          <w:p w:rsidR="00156928" w:rsidRPr="000439F3" w:rsidRDefault="00156928" w:rsidP="00B81046">
            <w:pPr>
              <w:rPr>
                <w:sz w:val="20"/>
                <w:szCs w:val="20"/>
              </w:rPr>
            </w:pPr>
          </w:p>
        </w:tc>
        <w:tc>
          <w:tcPr>
            <w:tcW w:w="1562" w:type="dxa"/>
          </w:tcPr>
          <w:p w:rsidR="00156928" w:rsidRPr="000439F3" w:rsidRDefault="00156928" w:rsidP="00B81046">
            <w:pPr>
              <w:rPr>
                <w:sz w:val="20"/>
                <w:szCs w:val="20"/>
              </w:rPr>
            </w:pPr>
          </w:p>
        </w:tc>
      </w:tr>
      <w:tr w:rsidR="00156928" w:rsidRPr="000439F3" w:rsidTr="00CB4843">
        <w:trPr>
          <w:trHeight w:val="1221"/>
        </w:trPr>
        <w:tc>
          <w:tcPr>
            <w:tcW w:w="2163" w:type="dxa"/>
            <w:vMerge/>
          </w:tcPr>
          <w:p w:rsidR="00156928" w:rsidRPr="00BF1169" w:rsidRDefault="00156928" w:rsidP="002915AB">
            <w:pPr>
              <w:pStyle w:val="ListParagraph"/>
              <w:numPr>
                <w:ilvl w:val="1"/>
                <w:numId w:val="54"/>
              </w:numPr>
              <w:rPr>
                <w:rFonts w:ascii="Calibri" w:hAnsi="Calibri" w:cs="Calibri"/>
                <w:sz w:val="20"/>
                <w:szCs w:val="20"/>
              </w:rPr>
            </w:pPr>
          </w:p>
        </w:tc>
        <w:tc>
          <w:tcPr>
            <w:tcW w:w="3234" w:type="dxa"/>
          </w:tcPr>
          <w:p w:rsidR="00156928" w:rsidRDefault="00156928" w:rsidP="002915AB">
            <w:pPr>
              <w:pStyle w:val="ListParagraph"/>
              <w:numPr>
                <w:ilvl w:val="2"/>
                <w:numId w:val="54"/>
              </w:numPr>
              <w:ind w:left="459" w:hanging="459"/>
              <w:rPr>
                <w:rFonts w:ascii="Calibri" w:hAnsi="Calibri" w:cs="Calibri"/>
                <w:sz w:val="20"/>
                <w:szCs w:val="20"/>
              </w:rPr>
            </w:pPr>
            <w:r>
              <w:rPr>
                <w:rFonts w:ascii="Calibri" w:hAnsi="Calibri" w:cs="Calibri"/>
                <w:sz w:val="20"/>
                <w:szCs w:val="20"/>
              </w:rPr>
              <w:t>Countries with functioning Agricultural Risk Assessment capacity and long term agricultural risk management plan</w:t>
            </w:r>
          </w:p>
        </w:tc>
        <w:tc>
          <w:tcPr>
            <w:tcW w:w="1664" w:type="dxa"/>
          </w:tcPr>
          <w:p w:rsidR="00156928" w:rsidRPr="000439F3" w:rsidRDefault="00156928" w:rsidP="00B81046">
            <w:pPr>
              <w:rPr>
                <w:sz w:val="20"/>
                <w:szCs w:val="20"/>
              </w:rPr>
            </w:pPr>
          </w:p>
        </w:tc>
        <w:tc>
          <w:tcPr>
            <w:tcW w:w="1408" w:type="dxa"/>
          </w:tcPr>
          <w:p w:rsidR="00156928" w:rsidRPr="000439F3" w:rsidRDefault="00156928" w:rsidP="00B81046">
            <w:pPr>
              <w:rPr>
                <w:sz w:val="20"/>
                <w:szCs w:val="20"/>
              </w:rPr>
            </w:pPr>
          </w:p>
        </w:tc>
        <w:tc>
          <w:tcPr>
            <w:tcW w:w="1562" w:type="dxa"/>
          </w:tcPr>
          <w:p w:rsidR="00156928" w:rsidRPr="000439F3" w:rsidRDefault="00156928" w:rsidP="00B81046">
            <w:pPr>
              <w:rPr>
                <w:sz w:val="20"/>
                <w:szCs w:val="20"/>
              </w:rPr>
            </w:pPr>
          </w:p>
        </w:tc>
      </w:tr>
    </w:tbl>
    <w:p w:rsidR="00BE1A4D" w:rsidRDefault="00BE1A4D" w:rsidP="00BE1A4D"/>
    <w:p w:rsidR="00D36A90" w:rsidRPr="00D44CC6" w:rsidRDefault="00D36A90" w:rsidP="00992970">
      <w:pPr>
        <w:rPr>
          <w:rFonts w:cs="Arial"/>
        </w:rPr>
      </w:pPr>
    </w:p>
    <w:p w:rsidR="00D36A90" w:rsidRPr="00D44CC6" w:rsidRDefault="00D36A90" w:rsidP="00992970">
      <w:pPr>
        <w:rPr>
          <w:rFonts w:cs="Arial"/>
        </w:rPr>
      </w:pPr>
    </w:p>
    <w:p w:rsidR="00D36A90" w:rsidRPr="00D44CC6" w:rsidRDefault="00D36A90" w:rsidP="00992970">
      <w:pPr>
        <w:rPr>
          <w:rFonts w:cs="Arial"/>
        </w:rPr>
      </w:pPr>
    </w:p>
    <w:p w:rsidR="00D36A90" w:rsidRPr="00D44CC6" w:rsidRDefault="00D36A90" w:rsidP="00992970">
      <w:pPr>
        <w:rPr>
          <w:rFonts w:cs="Arial"/>
        </w:rPr>
      </w:pPr>
    </w:p>
    <w:p w:rsidR="00D36A90" w:rsidRPr="00D44CC6" w:rsidRDefault="00D36A90" w:rsidP="00992970">
      <w:pPr>
        <w:rPr>
          <w:rFonts w:cs="Arial"/>
        </w:rPr>
      </w:pPr>
    </w:p>
    <w:p w:rsidR="00D36A90" w:rsidRPr="00D44CC6" w:rsidRDefault="00D36A90" w:rsidP="00992970">
      <w:pPr>
        <w:rPr>
          <w:rFonts w:cs="Arial"/>
        </w:rPr>
      </w:pPr>
    </w:p>
    <w:p w:rsidR="00D36A90" w:rsidRPr="00D44CC6" w:rsidRDefault="00D36A90" w:rsidP="00992970">
      <w:pPr>
        <w:rPr>
          <w:rFonts w:cs="Arial"/>
        </w:rPr>
      </w:pPr>
    </w:p>
    <w:p w:rsidR="00D36A90" w:rsidRPr="00D44CC6" w:rsidRDefault="00D36A90" w:rsidP="00992970">
      <w:pPr>
        <w:rPr>
          <w:rFonts w:cs="Arial"/>
        </w:rPr>
      </w:pPr>
    </w:p>
    <w:p w:rsidR="00D36A90" w:rsidRPr="00D44CC6" w:rsidRDefault="00D36A90" w:rsidP="00992970">
      <w:pPr>
        <w:rPr>
          <w:rFonts w:cs="Arial"/>
        </w:rPr>
      </w:pPr>
    </w:p>
    <w:p w:rsidR="00D36A90" w:rsidRDefault="00D36A90" w:rsidP="00992970">
      <w:pPr>
        <w:rPr>
          <w:rFonts w:cs="Arial"/>
        </w:rPr>
      </w:pPr>
    </w:p>
    <w:p w:rsidR="00992970" w:rsidRDefault="00992970" w:rsidP="00992970">
      <w:pPr>
        <w:rPr>
          <w:rFonts w:cs="Arial"/>
        </w:rPr>
      </w:pPr>
    </w:p>
    <w:p w:rsidR="001F5B85" w:rsidRDefault="001F5B85" w:rsidP="00992970">
      <w:pPr>
        <w:rPr>
          <w:rFonts w:cs="Arial"/>
        </w:rPr>
      </w:pPr>
    </w:p>
    <w:p w:rsidR="001F5B85" w:rsidRDefault="001F5B85" w:rsidP="00992970">
      <w:pPr>
        <w:rPr>
          <w:rFonts w:cs="Arial"/>
        </w:rPr>
      </w:pPr>
    </w:p>
    <w:p w:rsidR="001F5B85" w:rsidRDefault="001F5B85" w:rsidP="00992970">
      <w:pPr>
        <w:rPr>
          <w:rFonts w:cs="Arial"/>
        </w:rPr>
      </w:pPr>
    </w:p>
    <w:p w:rsidR="001F5B85" w:rsidRDefault="001F5B85" w:rsidP="00992970">
      <w:pPr>
        <w:rPr>
          <w:rFonts w:cs="Arial"/>
        </w:rPr>
      </w:pPr>
    </w:p>
    <w:p w:rsidR="001F5B85" w:rsidRDefault="001F5B85" w:rsidP="00992970">
      <w:pPr>
        <w:rPr>
          <w:rFonts w:cs="Arial"/>
        </w:rPr>
      </w:pPr>
    </w:p>
    <w:p w:rsidR="00992970" w:rsidRDefault="00992970" w:rsidP="00992970">
      <w:pPr>
        <w:rPr>
          <w:rFonts w:cs="Arial"/>
        </w:rPr>
      </w:pPr>
    </w:p>
    <w:p w:rsidR="00992970" w:rsidRDefault="00992970" w:rsidP="00992970">
      <w:pPr>
        <w:rPr>
          <w:rFonts w:cs="Arial"/>
        </w:rPr>
      </w:pPr>
    </w:p>
    <w:p w:rsidR="00992970" w:rsidRDefault="00992970" w:rsidP="00992970">
      <w:pPr>
        <w:rPr>
          <w:rFonts w:cs="Arial"/>
        </w:rPr>
      </w:pPr>
    </w:p>
    <w:p w:rsidR="001F5B85" w:rsidRDefault="001F5B85" w:rsidP="00992970">
      <w:pPr>
        <w:rPr>
          <w:rFonts w:cs="Arial"/>
        </w:rPr>
      </w:pPr>
    </w:p>
    <w:p w:rsidR="001F5B85" w:rsidRDefault="001F5B85" w:rsidP="00992970">
      <w:pPr>
        <w:rPr>
          <w:rFonts w:cs="Arial"/>
        </w:rPr>
      </w:pPr>
    </w:p>
    <w:p w:rsidR="001F5B85" w:rsidRDefault="001F5B85" w:rsidP="00992970">
      <w:pPr>
        <w:rPr>
          <w:rFonts w:cs="Arial"/>
        </w:rPr>
      </w:pPr>
    </w:p>
    <w:p w:rsidR="001F5B85" w:rsidRDefault="001F5B85" w:rsidP="00992970">
      <w:pPr>
        <w:rPr>
          <w:rFonts w:cs="Arial"/>
        </w:rPr>
      </w:pPr>
    </w:p>
    <w:p w:rsidR="001F5B85" w:rsidRDefault="001F5B85" w:rsidP="00992970">
      <w:pPr>
        <w:rPr>
          <w:rFonts w:cs="Arial"/>
        </w:rPr>
      </w:pPr>
    </w:p>
    <w:p w:rsidR="001F5B85" w:rsidRDefault="001F5B85" w:rsidP="00992970">
      <w:pPr>
        <w:rPr>
          <w:rFonts w:cs="Arial"/>
        </w:rPr>
      </w:pPr>
    </w:p>
    <w:p w:rsidR="001F5B85" w:rsidRDefault="001F5B85" w:rsidP="00992970">
      <w:pPr>
        <w:rPr>
          <w:rFonts w:cs="Arial"/>
        </w:rPr>
      </w:pPr>
    </w:p>
    <w:p w:rsidR="001F5B85" w:rsidRDefault="001F5B85" w:rsidP="00992970">
      <w:pPr>
        <w:rPr>
          <w:rFonts w:cs="Arial"/>
        </w:rPr>
      </w:pPr>
    </w:p>
    <w:p w:rsidR="001F5B85" w:rsidRDefault="001F5B85" w:rsidP="00992970">
      <w:pPr>
        <w:rPr>
          <w:rFonts w:cs="Arial"/>
        </w:rPr>
      </w:pPr>
    </w:p>
    <w:p w:rsidR="001F5B85" w:rsidRDefault="001F5B85" w:rsidP="00992970">
      <w:pPr>
        <w:rPr>
          <w:rFonts w:cs="Arial"/>
        </w:rPr>
      </w:pPr>
    </w:p>
    <w:p w:rsidR="002837AE" w:rsidRPr="000E4012" w:rsidRDefault="002837AE" w:rsidP="002837AE">
      <w:pPr>
        <w:rPr>
          <w:rFonts w:asciiTheme="minorHAnsi" w:hAnsiTheme="minorHAnsi"/>
          <w:b/>
          <w:sz w:val="32"/>
        </w:rPr>
      </w:pPr>
      <w:r w:rsidRPr="000E4012">
        <w:rPr>
          <w:rFonts w:asciiTheme="minorHAnsi" w:hAnsiTheme="minorHAnsi" w:cs="Arial"/>
          <w:b/>
          <w:sz w:val="32"/>
        </w:rPr>
        <w:t xml:space="preserve">ANNEX 2: </w:t>
      </w:r>
      <w:r w:rsidRPr="000E4012">
        <w:rPr>
          <w:rFonts w:asciiTheme="minorHAnsi" w:hAnsiTheme="minorHAnsi"/>
          <w:b/>
          <w:sz w:val="32"/>
        </w:rPr>
        <w:t>THEORY OF CHANGE ANALYSES FOR THE SUSTAINING CAADP MOMENTUM</w:t>
      </w:r>
    </w:p>
    <w:p w:rsidR="002837AE" w:rsidRPr="000E4012" w:rsidRDefault="002837AE" w:rsidP="002837AE">
      <w:pPr>
        <w:widowControl w:val="0"/>
        <w:autoSpaceDE w:val="0"/>
        <w:autoSpaceDN w:val="0"/>
        <w:adjustRightInd w:val="0"/>
        <w:jc w:val="center"/>
        <w:rPr>
          <w:rFonts w:asciiTheme="minorHAnsi" w:hAnsiTheme="minorHAnsi" w:cs="Verdana"/>
          <w:bCs/>
          <w:i/>
          <w:color w:val="860004"/>
        </w:rPr>
      </w:pPr>
      <w:r w:rsidRPr="000E4012">
        <w:rPr>
          <w:rFonts w:asciiTheme="minorHAnsi" w:hAnsiTheme="minorHAnsi" w:cs="Arial"/>
          <w:i/>
        </w:rPr>
        <w:t>‘There is nothing as practical as good theory’</w:t>
      </w:r>
      <w:r w:rsidRPr="000E4012">
        <w:rPr>
          <w:rStyle w:val="FootnoteReference"/>
          <w:rFonts w:asciiTheme="minorHAnsi" w:hAnsiTheme="minorHAnsi" w:cs="Arial"/>
          <w:i/>
        </w:rPr>
        <w:footnoteReference w:id="2"/>
      </w:r>
    </w:p>
    <w:p w:rsidR="002837AE" w:rsidRPr="000E4012" w:rsidRDefault="002837AE" w:rsidP="002837AE">
      <w:pPr>
        <w:pStyle w:val="Heading1"/>
        <w:jc w:val="center"/>
        <w:rPr>
          <w:rFonts w:asciiTheme="minorHAnsi" w:hAnsiTheme="minorHAnsi" w:cs="Arial"/>
          <w:sz w:val="24"/>
          <w:szCs w:val="24"/>
          <w:u w:val="single"/>
        </w:rPr>
      </w:pPr>
      <w:r w:rsidRPr="000E4012">
        <w:rPr>
          <w:rFonts w:asciiTheme="minorHAnsi" w:hAnsiTheme="minorHAnsi" w:cs="Arial"/>
          <w:sz w:val="24"/>
          <w:szCs w:val="24"/>
          <w:u w:val="single"/>
        </w:rPr>
        <w:t>INCLUDING EXAMPLES OF CHANGE PATHWAY ANALYSES FOR LEVEL 3 STRATEGIC INTERVENTIONS</w:t>
      </w:r>
    </w:p>
    <w:p w:rsidR="002837AE" w:rsidRPr="000E4012" w:rsidRDefault="002837AE" w:rsidP="002837AE">
      <w:pPr>
        <w:rPr>
          <w:rFonts w:asciiTheme="minorHAnsi" w:hAnsiTheme="minorHAnsi" w:cs="Arial"/>
        </w:rPr>
      </w:pPr>
    </w:p>
    <w:p w:rsidR="002837AE" w:rsidRPr="000E4012" w:rsidRDefault="002837AE" w:rsidP="002915AB">
      <w:pPr>
        <w:pStyle w:val="ListParagraph"/>
        <w:numPr>
          <w:ilvl w:val="0"/>
          <w:numId w:val="57"/>
        </w:numPr>
        <w:ind w:hanging="720"/>
        <w:rPr>
          <w:rFonts w:asciiTheme="minorHAnsi" w:hAnsiTheme="minorHAnsi"/>
          <w:b/>
        </w:rPr>
      </w:pPr>
      <w:r w:rsidRPr="000E4012">
        <w:rPr>
          <w:rFonts w:asciiTheme="minorHAnsi" w:hAnsiTheme="minorHAnsi"/>
          <w:b/>
        </w:rPr>
        <w:t>INTRODUCTION</w:t>
      </w:r>
    </w:p>
    <w:p w:rsidR="002837AE" w:rsidRPr="000E4012" w:rsidRDefault="002837AE" w:rsidP="002837AE">
      <w:pPr>
        <w:rPr>
          <w:rFonts w:asciiTheme="minorHAnsi" w:hAnsiTheme="minorHAnsi"/>
        </w:rPr>
      </w:pPr>
    </w:p>
    <w:p w:rsidR="002837AE" w:rsidRPr="000E4012" w:rsidRDefault="002837AE" w:rsidP="002837AE">
      <w:pPr>
        <w:jc w:val="both"/>
        <w:rPr>
          <w:rFonts w:asciiTheme="minorHAnsi" w:hAnsiTheme="minorHAnsi"/>
        </w:rPr>
      </w:pPr>
      <w:r w:rsidRPr="000E4012">
        <w:rPr>
          <w:rFonts w:asciiTheme="minorHAnsi" w:hAnsiTheme="minorHAnsi"/>
        </w:rPr>
        <w:t>The main purpose of this Note is to offer a concept and methodology around which to develop a clear ‘theory of change’ that will guide the interpretation and implementation of the ‘Sustaining CAADP Momentum’ programme of action. A theory of change is needed to tease out the causal relationships in the CAADP process and how this leads</w:t>
      </w:r>
      <w:r>
        <w:rPr>
          <w:rFonts w:asciiTheme="minorHAnsi" w:hAnsiTheme="minorHAnsi"/>
        </w:rPr>
        <w:t xml:space="preserve"> into the envisaged results/</w:t>
      </w:r>
      <w:r w:rsidRPr="000E4012">
        <w:rPr>
          <w:rFonts w:asciiTheme="minorHAnsi" w:hAnsiTheme="minorHAnsi"/>
        </w:rPr>
        <w:t xml:space="preserve">transformation. The theory of change proposed is a vital component of the CAADP Results Framework, the main Sustaining CAADP Momentum document, as well in strengthening and finalising of other documents relevant to CAADP </w:t>
      </w:r>
      <w:r>
        <w:rPr>
          <w:rFonts w:asciiTheme="minorHAnsi" w:hAnsiTheme="minorHAnsi"/>
        </w:rPr>
        <w:t>implementation such as the</w:t>
      </w:r>
      <w:r w:rsidRPr="000E4012">
        <w:rPr>
          <w:rFonts w:asciiTheme="minorHAnsi" w:hAnsiTheme="minorHAnsi"/>
        </w:rPr>
        <w:t xml:space="preserve"> Knowl</w:t>
      </w:r>
      <w:r>
        <w:rPr>
          <w:rFonts w:asciiTheme="minorHAnsi" w:hAnsiTheme="minorHAnsi"/>
        </w:rPr>
        <w:t xml:space="preserve">edge Information Support (KIS) and the </w:t>
      </w:r>
      <w:r w:rsidRPr="000E4012">
        <w:rPr>
          <w:rFonts w:asciiTheme="minorHAnsi" w:hAnsiTheme="minorHAnsi"/>
        </w:rPr>
        <w:t>Science Agenda for Agriculture in Africa</w:t>
      </w:r>
      <w:r>
        <w:rPr>
          <w:rFonts w:asciiTheme="minorHAnsi" w:hAnsiTheme="minorHAnsi"/>
        </w:rPr>
        <w:t xml:space="preserve"> SAAA).</w:t>
      </w:r>
    </w:p>
    <w:p w:rsidR="002837AE" w:rsidRPr="000E4012" w:rsidRDefault="002837AE" w:rsidP="002837AE">
      <w:pPr>
        <w:jc w:val="both"/>
        <w:rPr>
          <w:rFonts w:asciiTheme="minorHAnsi" w:hAnsiTheme="minorHAnsi"/>
        </w:rPr>
      </w:pPr>
    </w:p>
    <w:p w:rsidR="002837AE" w:rsidRPr="000E4012" w:rsidRDefault="002837AE" w:rsidP="002837AE">
      <w:pPr>
        <w:jc w:val="both"/>
        <w:rPr>
          <w:rFonts w:asciiTheme="minorHAnsi" w:hAnsiTheme="minorHAnsi"/>
        </w:rPr>
      </w:pPr>
      <w:r w:rsidRPr="000E4012">
        <w:rPr>
          <w:rFonts w:asciiTheme="minorHAnsi" w:hAnsiTheme="minorHAnsi"/>
        </w:rPr>
        <w:t>A concise and practical application of a theory of change will add weight and gravitas to the set of indicators on African agriculture in the same way the Millennium Development Goals (MDGs) provided direction and guidance in country development planning and financing. The Theory of Change, builds on a strong understanding of the local political economy issues and trends, therefore, applying these analyses at country level requires a deeper understanding of how agriculture in Africa will transform for the better by covering key questions such as: how does a specific strategy/intervention or investment in the specific circumstances lead to change?; what are the issues; what to take into account; what are the success factors/drivers of change; and can we map the pathway from action to result? These analyses</w:t>
      </w:r>
      <w:r>
        <w:rPr>
          <w:rFonts w:asciiTheme="minorHAnsi" w:hAnsiTheme="minorHAnsi"/>
        </w:rPr>
        <w:t xml:space="preserve"> lead to identifying data needs,</w:t>
      </w:r>
      <w:r w:rsidRPr="000E4012">
        <w:rPr>
          <w:rFonts w:asciiTheme="minorHAnsi" w:hAnsiTheme="minorHAnsi"/>
        </w:rPr>
        <w:t xml:space="preserve"> relevant indicators, as well as M&amp;E systems and impact enhancing interventions to support implementation. Ultimately, the theory of change and associated results framework is a direct response to the urge for results and impact. The theory of change will help identify the specific combination of action areas expected t</w:t>
      </w:r>
      <w:r>
        <w:rPr>
          <w:rFonts w:asciiTheme="minorHAnsi" w:hAnsiTheme="minorHAnsi"/>
        </w:rPr>
        <w:t>o deliver the desired change/</w:t>
      </w:r>
      <w:r w:rsidRPr="000E4012">
        <w:rPr>
          <w:rFonts w:asciiTheme="minorHAnsi" w:hAnsiTheme="minorHAnsi"/>
        </w:rPr>
        <w:t>transformation. This also helps countries to place their resources on sets of actions with highest probability to bring about desired results and change.</w:t>
      </w:r>
    </w:p>
    <w:p w:rsidR="002837AE" w:rsidRPr="000E4012" w:rsidRDefault="002837AE" w:rsidP="002837AE">
      <w:pPr>
        <w:jc w:val="both"/>
        <w:rPr>
          <w:rFonts w:asciiTheme="minorHAnsi" w:hAnsiTheme="minorHAnsi"/>
        </w:rPr>
      </w:pPr>
    </w:p>
    <w:p w:rsidR="002837AE" w:rsidRPr="000E4012" w:rsidRDefault="002837AE" w:rsidP="002915AB">
      <w:pPr>
        <w:pStyle w:val="ListParagraph"/>
        <w:numPr>
          <w:ilvl w:val="0"/>
          <w:numId w:val="57"/>
        </w:numPr>
        <w:ind w:hanging="720"/>
        <w:rPr>
          <w:rFonts w:asciiTheme="minorHAnsi" w:hAnsiTheme="minorHAnsi"/>
          <w:b/>
        </w:rPr>
      </w:pPr>
      <w:r w:rsidRPr="000E4012">
        <w:rPr>
          <w:rFonts w:asciiTheme="minorHAnsi" w:hAnsiTheme="minorHAnsi"/>
          <w:b/>
        </w:rPr>
        <w:t>WHAT IS THEORY OF CHANGE?</w:t>
      </w:r>
    </w:p>
    <w:p w:rsidR="002837AE" w:rsidRPr="000E4012" w:rsidRDefault="002837AE" w:rsidP="002837AE">
      <w:pPr>
        <w:widowControl w:val="0"/>
        <w:autoSpaceDE w:val="0"/>
        <w:autoSpaceDN w:val="0"/>
        <w:adjustRightInd w:val="0"/>
        <w:rPr>
          <w:rFonts w:asciiTheme="minorHAnsi" w:hAnsiTheme="minorHAnsi" w:cs="Arial"/>
        </w:rPr>
      </w:pPr>
    </w:p>
    <w:p w:rsidR="002837AE" w:rsidRPr="000E4012" w:rsidRDefault="002837AE" w:rsidP="002837AE">
      <w:pPr>
        <w:widowControl w:val="0"/>
        <w:autoSpaceDE w:val="0"/>
        <w:autoSpaceDN w:val="0"/>
        <w:adjustRightInd w:val="0"/>
        <w:rPr>
          <w:rFonts w:asciiTheme="minorHAnsi" w:hAnsiTheme="minorHAnsi" w:cs="Arial"/>
        </w:rPr>
      </w:pPr>
      <w:r w:rsidRPr="000E4012">
        <w:rPr>
          <w:rFonts w:asciiTheme="minorHAnsi" w:hAnsiTheme="minorHAnsi" w:cs="Arial"/>
        </w:rPr>
        <w:t xml:space="preserve">A Theory of Change defines the building blocks required to bring about a given long-term goal. This set of connected building blocks–interchangeably referred to as outcomes, results, </w:t>
      </w:r>
      <w:r w:rsidRPr="000E4012">
        <w:rPr>
          <w:rFonts w:asciiTheme="minorHAnsi" w:hAnsiTheme="minorHAnsi" w:cs="Arial"/>
        </w:rPr>
        <w:lastRenderedPageBreak/>
        <w:t>accomplishments, or preconditions is depicted on a map known as a pathway of change/change framework, which is a graphic representation of the change process.</w:t>
      </w:r>
    </w:p>
    <w:p w:rsidR="002837AE" w:rsidRPr="000E4012" w:rsidRDefault="002837AE" w:rsidP="002837AE">
      <w:pPr>
        <w:widowControl w:val="0"/>
        <w:autoSpaceDE w:val="0"/>
        <w:autoSpaceDN w:val="0"/>
        <w:adjustRightInd w:val="0"/>
        <w:rPr>
          <w:rFonts w:asciiTheme="minorHAnsi" w:hAnsiTheme="minorHAnsi" w:cs="Arial"/>
        </w:rPr>
      </w:pPr>
    </w:p>
    <w:p w:rsidR="002837AE" w:rsidRPr="000E4012" w:rsidRDefault="002837AE" w:rsidP="002837AE">
      <w:pPr>
        <w:widowControl w:val="0"/>
        <w:autoSpaceDE w:val="0"/>
        <w:autoSpaceDN w:val="0"/>
        <w:adjustRightInd w:val="0"/>
        <w:rPr>
          <w:rFonts w:asciiTheme="minorHAnsi" w:hAnsiTheme="minorHAnsi" w:cs="Arial"/>
        </w:rPr>
      </w:pPr>
      <w:r w:rsidRPr="000E4012">
        <w:rPr>
          <w:rFonts w:asciiTheme="minorHAnsi" w:hAnsiTheme="minorHAnsi" w:cs="Arial"/>
        </w:rPr>
        <w:t>Built around the pathway of change, a Theory of Change describes the types of interventions (a single prog</w:t>
      </w:r>
      <w:r>
        <w:rPr>
          <w:rFonts w:asciiTheme="minorHAnsi" w:hAnsiTheme="minorHAnsi" w:cs="Arial"/>
        </w:rPr>
        <w:t>ram or a comprehensive</w:t>
      </w:r>
      <w:r w:rsidRPr="000E4012">
        <w:rPr>
          <w:rFonts w:asciiTheme="minorHAnsi" w:hAnsiTheme="minorHAnsi" w:cs="Arial"/>
        </w:rPr>
        <w:t xml:space="preserve"> initiative) that bring about the outcomes depicted in the pathway of a change map. Each outcome in the pathway of change is tied to an intervention, revealing the often-complex web of activity that is required to bring about change.</w:t>
      </w:r>
    </w:p>
    <w:p w:rsidR="002837AE" w:rsidRPr="000E4012" w:rsidRDefault="002837AE" w:rsidP="002837AE">
      <w:pPr>
        <w:widowControl w:val="0"/>
        <w:autoSpaceDE w:val="0"/>
        <w:autoSpaceDN w:val="0"/>
        <w:adjustRightInd w:val="0"/>
        <w:rPr>
          <w:rFonts w:asciiTheme="minorHAnsi" w:hAnsiTheme="minorHAnsi" w:cs="Arial"/>
        </w:rPr>
      </w:pPr>
    </w:p>
    <w:p w:rsidR="002837AE" w:rsidRPr="000E4012" w:rsidRDefault="002837AE" w:rsidP="002837AE">
      <w:pPr>
        <w:widowControl w:val="0"/>
        <w:autoSpaceDE w:val="0"/>
        <w:autoSpaceDN w:val="0"/>
        <w:adjustRightInd w:val="0"/>
        <w:rPr>
          <w:rFonts w:asciiTheme="minorHAnsi" w:hAnsiTheme="minorHAnsi" w:cs="Arial"/>
        </w:rPr>
      </w:pPr>
      <w:r w:rsidRPr="000E4012">
        <w:rPr>
          <w:rFonts w:asciiTheme="minorHAnsi" w:hAnsiTheme="minorHAnsi" w:cs="Arial"/>
        </w:rPr>
        <w:t>A Theory of Change would not be complete without an articulation of the assumptions that stakeholders use to explain the change process represented by the change framework. Assumptions explain both the connections between early, intermediate and long term outcomes and the expectations about how and why proposed interventions will bring them about. Often, assumptions are supported by research, strengthening the case to be made about the plausibility of theory and the likelihood that stated goals would be accomplished.</w:t>
      </w:r>
    </w:p>
    <w:p w:rsidR="002837AE" w:rsidRPr="000E4012" w:rsidRDefault="002837AE" w:rsidP="002837AE">
      <w:pPr>
        <w:widowControl w:val="0"/>
        <w:autoSpaceDE w:val="0"/>
        <w:autoSpaceDN w:val="0"/>
        <w:adjustRightInd w:val="0"/>
        <w:rPr>
          <w:rFonts w:asciiTheme="minorHAnsi" w:hAnsiTheme="minorHAnsi" w:cs="Arial"/>
        </w:rPr>
      </w:pPr>
    </w:p>
    <w:p w:rsidR="002837AE" w:rsidRPr="000E4012" w:rsidRDefault="002837AE" w:rsidP="002837AE">
      <w:pPr>
        <w:widowControl w:val="0"/>
        <w:autoSpaceDE w:val="0"/>
        <w:autoSpaceDN w:val="0"/>
        <w:adjustRightInd w:val="0"/>
        <w:rPr>
          <w:rFonts w:asciiTheme="minorHAnsi" w:hAnsiTheme="minorHAnsi" w:cs="Arial"/>
        </w:rPr>
      </w:pPr>
      <w:r w:rsidRPr="000E4012">
        <w:rPr>
          <w:rFonts w:asciiTheme="minorHAnsi" w:hAnsiTheme="minorHAnsi" w:cs="Arial"/>
        </w:rPr>
        <w:t>Stakeholders value theories of change as part of program planning and evaluation because they create a commonly understood vision of the long-term goals, how they will be reached, and what will be used to measure progress along the way.</w:t>
      </w:r>
    </w:p>
    <w:p w:rsidR="002837AE" w:rsidRPr="000E4012" w:rsidRDefault="002837AE" w:rsidP="002837AE">
      <w:pPr>
        <w:widowControl w:val="0"/>
        <w:autoSpaceDE w:val="0"/>
        <w:autoSpaceDN w:val="0"/>
        <w:adjustRightInd w:val="0"/>
        <w:rPr>
          <w:rFonts w:asciiTheme="minorHAnsi" w:hAnsiTheme="minorHAnsi" w:cs="Arial"/>
        </w:rPr>
      </w:pPr>
    </w:p>
    <w:p w:rsidR="002837AE" w:rsidRPr="000E4012" w:rsidRDefault="002837AE" w:rsidP="002837AE">
      <w:pPr>
        <w:widowControl w:val="0"/>
        <w:autoSpaceDE w:val="0"/>
        <w:autoSpaceDN w:val="0"/>
        <w:adjustRightInd w:val="0"/>
        <w:rPr>
          <w:rFonts w:asciiTheme="minorHAnsi" w:hAnsiTheme="minorHAnsi" w:cs="Arial"/>
        </w:rPr>
      </w:pPr>
      <w:r w:rsidRPr="000E4012">
        <w:rPr>
          <w:rFonts w:asciiTheme="minorHAnsi" w:hAnsiTheme="minorHAnsi" w:cs="Arial"/>
        </w:rPr>
        <w:t>A Theory of Change is a specific and measurable description of a social change initiative that forms the basis for strategic planning, on-going decision-making and evaluation. The term “Theory of Change” is used to refer to a methodology used to create a Theory of Change. The same term is however also used to refer to the result. This note has started off with Theory of Change as an approach, method or process, and will end with examples of results of a generic application of a Theory of Change analysis on the CAADP Results Framework at Level 3 of strategy, that is where CAADP is most relevant as ‘implementation support’ to countries.</w:t>
      </w:r>
    </w:p>
    <w:p w:rsidR="002837AE" w:rsidRPr="000E4012" w:rsidRDefault="002837AE" w:rsidP="002837AE">
      <w:pPr>
        <w:widowControl w:val="0"/>
        <w:autoSpaceDE w:val="0"/>
        <w:autoSpaceDN w:val="0"/>
        <w:adjustRightInd w:val="0"/>
        <w:rPr>
          <w:rFonts w:asciiTheme="minorHAnsi" w:hAnsiTheme="minorHAnsi" w:cs="Arial"/>
        </w:rPr>
      </w:pPr>
    </w:p>
    <w:p w:rsidR="002837AE" w:rsidRPr="000E4012" w:rsidRDefault="002837AE" w:rsidP="002837AE">
      <w:pPr>
        <w:widowControl w:val="0"/>
        <w:autoSpaceDE w:val="0"/>
        <w:autoSpaceDN w:val="0"/>
        <w:adjustRightInd w:val="0"/>
        <w:rPr>
          <w:rFonts w:asciiTheme="minorHAnsi" w:hAnsiTheme="minorHAnsi" w:cs="Arial"/>
        </w:rPr>
      </w:pPr>
      <w:r w:rsidRPr="000E4012">
        <w:rPr>
          <w:rFonts w:asciiTheme="minorHAnsi" w:hAnsiTheme="minorHAnsi" w:cs="Arial"/>
        </w:rPr>
        <w:t xml:space="preserve">A Theory of Change, like any good planning and evaluation method for social change, requires users to be clear on long-term goals, identify measurable indicators of success and formulate actions to achieve goals. It </w:t>
      </w:r>
      <w:r w:rsidRPr="000E4012">
        <w:rPr>
          <w:rFonts w:asciiTheme="minorHAnsi" w:hAnsiTheme="minorHAnsi" w:cs="Arial"/>
          <w:bCs/>
        </w:rPr>
        <w:t>differs</w:t>
      </w:r>
      <w:r w:rsidRPr="000E4012">
        <w:rPr>
          <w:rFonts w:asciiTheme="minorHAnsi" w:hAnsiTheme="minorHAnsi" w:cs="Arial"/>
        </w:rPr>
        <w:t xml:space="preserve"> from other methods of describing initiatives in a few ways:</w:t>
      </w:r>
    </w:p>
    <w:p w:rsidR="002837AE" w:rsidRPr="000E4012" w:rsidRDefault="002837AE" w:rsidP="002837AE">
      <w:pPr>
        <w:widowControl w:val="0"/>
        <w:autoSpaceDE w:val="0"/>
        <w:autoSpaceDN w:val="0"/>
        <w:adjustRightInd w:val="0"/>
        <w:rPr>
          <w:rFonts w:asciiTheme="minorHAnsi" w:hAnsiTheme="minorHAnsi" w:cs="Arial"/>
        </w:rPr>
      </w:pPr>
    </w:p>
    <w:p w:rsidR="002837AE" w:rsidRPr="000E4012" w:rsidRDefault="002837AE" w:rsidP="002915AB">
      <w:pPr>
        <w:pStyle w:val="ListParagraph"/>
        <w:widowControl w:val="0"/>
        <w:numPr>
          <w:ilvl w:val="0"/>
          <w:numId w:val="58"/>
        </w:numPr>
        <w:autoSpaceDE w:val="0"/>
        <w:autoSpaceDN w:val="0"/>
        <w:adjustRightInd w:val="0"/>
        <w:ind w:left="284" w:hanging="284"/>
        <w:rPr>
          <w:rFonts w:asciiTheme="minorHAnsi" w:hAnsiTheme="minorHAnsi" w:cs="Arial"/>
        </w:rPr>
      </w:pPr>
      <w:r w:rsidRPr="000E4012">
        <w:rPr>
          <w:rFonts w:asciiTheme="minorHAnsi" w:hAnsiTheme="minorHAnsi" w:cs="Arial"/>
        </w:rPr>
        <w:t>It shows a causal pathway from ‘here’ to ‘there’ by specifying what is needed for goals to be achieved</w:t>
      </w:r>
      <w:r w:rsidR="008C5F7C">
        <w:rPr>
          <w:rFonts w:asciiTheme="minorHAnsi" w:hAnsiTheme="minorHAnsi" w:cs="Arial"/>
        </w:rPr>
        <w:t>;</w:t>
      </w:r>
    </w:p>
    <w:p w:rsidR="002837AE" w:rsidRPr="000E4012" w:rsidRDefault="002837AE" w:rsidP="002915AB">
      <w:pPr>
        <w:pStyle w:val="ListParagraph"/>
        <w:widowControl w:val="0"/>
        <w:numPr>
          <w:ilvl w:val="0"/>
          <w:numId w:val="58"/>
        </w:numPr>
        <w:autoSpaceDE w:val="0"/>
        <w:autoSpaceDN w:val="0"/>
        <w:adjustRightInd w:val="0"/>
        <w:ind w:left="284" w:hanging="284"/>
        <w:rPr>
          <w:rFonts w:asciiTheme="minorHAnsi" w:hAnsiTheme="minorHAnsi" w:cs="Arial"/>
        </w:rPr>
      </w:pPr>
      <w:r w:rsidRPr="000E4012">
        <w:rPr>
          <w:rFonts w:asciiTheme="minorHAnsi" w:hAnsiTheme="minorHAnsi" w:cs="Arial"/>
        </w:rPr>
        <w:t>It requires an articulation of underlying assumptions w</w:t>
      </w:r>
      <w:r w:rsidR="008C5F7C">
        <w:rPr>
          <w:rFonts w:asciiTheme="minorHAnsi" w:hAnsiTheme="minorHAnsi" w:cs="Arial"/>
        </w:rPr>
        <w:t>hich can be tested and measured; and</w:t>
      </w:r>
    </w:p>
    <w:p w:rsidR="002837AE" w:rsidRPr="000E4012" w:rsidRDefault="002837AE" w:rsidP="002915AB">
      <w:pPr>
        <w:pStyle w:val="ListParagraph"/>
        <w:widowControl w:val="0"/>
        <w:numPr>
          <w:ilvl w:val="0"/>
          <w:numId w:val="58"/>
        </w:numPr>
        <w:autoSpaceDE w:val="0"/>
        <w:autoSpaceDN w:val="0"/>
        <w:adjustRightInd w:val="0"/>
        <w:ind w:left="284" w:hanging="284"/>
        <w:rPr>
          <w:rFonts w:asciiTheme="minorHAnsi" w:hAnsiTheme="minorHAnsi" w:cs="Arial"/>
        </w:rPr>
      </w:pPr>
      <w:r w:rsidRPr="000E4012">
        <w:rPr>
          <w:rFonts w:asciiTheme="minorHAnsi" w:hAnsiTheme="minorHAnsi" w:cs="Arial"/>
        </w:rPr>
        <w:t>It changes the way of thinking about initiatives from what you are doing to what you want to achieve and starts there.</w:t>
      </w:r>
    </w:p>
    <w:p w:rsidR="002837AE" w:rsidRPr="000E4012" w:rsidRDefault="002837AE" w:rsidP="002837AE">
      <w:pPr>
        <w:widowControl w:val="0"/>
        <w:autoSpaceDE w:val="0"/>
        <w:autoSpaceDN w:val="0"/>
        <w:adjustRightInd w:val="0"/>
        <w:rPr>
          <w:rFonts w:asciiTheme="minorHAnsi" w:hAnsiTheme="minorHAnsi" w:cs="Arial"/>
        </w:rPr>
      </w:pPr>
    </w:p>
    <w:p w:rsidR="002837AE" w:rsidRPr="000E4012" w:rsidRDefault="002837AE" w:rsidP="002837AE">
      <w:pPr>
        <w:widowControl w:val="0"/>
        <w:autoSpaceDE w:val="0"/>
        <w:autoSpaceDN w:val="0"/>
        <w:adjustRightInd w:val="0"/>
        <w:rPr>
          <w:rFonts w:asciiTheme="minorHAnsi" w:hAnsiTheme="minorHAnsi" w:cs="Arial"/>
        </w:rPr>
      </w:pPr>
      <w:r w:rsidRPr="000E4012">
        <w:rPr>
          <w:rFonts w:asciiTheme="minorHAnsi" w:hAnsiTheme="minorHAnsi" w:cs="Arial"/>
        </w:rPr>
        <w:t>By providing a roadmap from strategy to impact, this is helpful in fashioning relationships amongst development partners.</w:t>
      </w:r>
    </w:p>
    <w:p w:rsidR="002837AE" w:rsidRPr="000E4012" w:rsidRDefault="002837AE" w:rsidP="002837AE">
      <w:pPr>
        <w:rPr>
          <w:rFonts w:asciiTheme="minorHAnsi" w:hAnsiTheme="minorHAnsi"/>
        </w:rPr>
      </w:pPr>
    </w:p>
    <w:p w:rsidR="002837AE" w:rsidRPr="000E4012" w:rsidRDefault="002837AE" w:rsidP="002837AE">
      <w:pPr>
        <w:rPr>
          <w:rFonts w:asciiTheme="minorHAnsi" w:hAnsiTheme="minorHAnsi"/>
        </w:rPr>
      </w:pPr>
      <w:r w:rsidRPr="000E4012">
        <w:rPr>
          <w:rFonts w:asciiTheme="minorHAnsi" w:hAnsiTheme="minorHAnsi"/>
        </w:rPr>
        <w:t xml:space="preserve">As part of the consultation process for the Sustaining CAADP Results Framework, an expert consultation workshop held in Nairobi 2013 </w:t>
      </w:r>
      <w:r>
        <w:rPr>
          <w:rFonts w:asciiTheme="minorHAnsi" w:hAnsiTheme="minorHAnsi"/>
        </w:rPr>
        <w:t>developed</w:t>
      </w:r>
      <w:r w:rsidRPr="000E4012">
        <w:rPr>
          <w:rFonts w:asciiTheme="minorHAnsi" w:hAnsiTheme="minorHAnsi"/>
        </w:rPr>
        <w:t xml:space="preserve"> illustrative examples of change pathway analysis of Level 3 strategic interventions. </w:t>
      </w:r>
      <w:r>
        <w:rPr>
          <w:rFonts w:asciiTheme="minorHAnsi" w:hAnsiTheme="minorHAnsi" w:cs="Arial"/>
        </w:rPr>
        <w:t>The Result</w:t>
      </w:r>
      <w:r w:rsidRPr="000E4012">
        <w:rPr>
          <w:rFonts w:asciiTheme="minorHAnsi" w:hAnsiTheme="minorHAnsi" w:cs="Arial"/>
        </w:rPr>
        <w:t xml:space="preserve"> Areas under Level 3 are:</w:t>
      </w:r>
    </w:p>
    <w:p w:rsidR="002837AE" w:rsidRPr="000E4012" w:rsidRDefault="002837AE" w:rsidP="002915AB">
      <w:pPr>
        <w:pStyle w:val="ListParagraph"/>
        <w:numPr>
          <w:ilvl w:val="0"/>
          <w:numId w:val="61"/>
        </w:numPr>
        <w:rPr>
          <w:rFonts w:asciiTheme="minorHAnsi" w:hAnsiTheme="minorHAnsi"/>
        </w:rPr>
      </w:pPr>
      <w:r w:rsidRPr="000E4012">
        <w:rPr>
          <w:rFonts w:asciiTheme="minorHAnsi" w:hAnsiTheme="minorHAnsi" w:cs="Calibri"/>
          <w:color w:val="0D0D0D"/>
          <w:kern w:val="24"/>
          <w:lang w:val="en-ZA"/>
        </w:rPr>
        <w:t>Improved and inclusive policy design and implementation capacity for agriculture</w:t>
      </w:r>
      <w:r w:rsidR="008C5F7C">
        <w:rPr>
          <w:rFonts w:asciiTheme="minorHAnsi" w:hAnsiTheme="minorHAnsi" w:cs="Calibri"/>
          <w:color w:val="0D0D0D"/>
          <w:kern w:val="24"/>
          <w:lang w:val="en-ZA"/>
        </w:rPr>
        <w:t>;</w:t>
      </w:r>
    </w:p>
    <w:p w:rsidR="002837AE" w:rsidRPr="000E4012" w:rsidRDefault="002837AE" w:rsidP="002915AB">
      <w:pPr>
        <w:pStyle w:val="ListParagraph"/>
        <w:numPr>
          <w:ilvl w:val="0"/>
          <w:numId w:val="61"/>
        </w:numPr>
        <w:rPr>
          <w:rFonts w:asciiTheme="minorHAnsi" w:hAnsiTheme="minorHAnsi"/>
        </w:rPr>
      </w:pPr>
      <w:r w:rsidRPr="000E4012">
        <w:rPr>
          <w:rFonts w:asciiTheme="minorHAnsi" w:hAnsiTheme="minorHAnsi"/>
        </w:rPr>
        <w:t>More effective and accountable institutions to drive planning and implementation of public polices and investment programmes</w:t>
      </w:r>
      <w:r w:rsidR="008C5F7C">
        <w:rPr>
          <w:rFonts w:asciiTheme="minorHAnsi" w:hAnsiTheme="minorHAnsi"/>
        </w:rPr>
        <w:t>;</w:t>
      </w:r>
    </w:p>
    <w:p w:rsidR="002837AE" w:rsidRPr="000E4012" w:rsidRDefault="002837AE" w:rsidP="002915AB">
      <w:pPr>
        <w:pStyle w:val="ListParagraph"/>
        <w:numPr>
          <w:ilvl w:val="0"/>
          <w:numId w:val="61"/>
        </w:numPr>
        <w:rPr>
          <w:rFonts w:asciiTheme="minorHAnsi" w:hAnsiTheme="minorHAnsi"/>
        </w:rPr>
      </w:pPr>
      <w:r w:rsidRPr="000E4012">
        <w:rPr>
          <w:rFonts w:asciiTheme="minorHAnsi" w:hAnsiTheme="minorHAnsi"/>
        </w:rPr>
        <w:lastRenderedPageBreak/>
        <w:t>More inclusive and evidence-based agriculture planning and implementation processes</w:t>
      </w:r>
      <w:r w:rsidR="008C5F7C">
        <w:rPr>
          <w:rFonts w:asciiTheme="minorHAnsi" w:hAnsiTheme="minorHAnsi"/>
        </w:rPr>
        <w:t>;</w:t>
      </w:r>
    </w:p>
    <w:p w:rsidR="002837AE" w:rsidRPr="000E4012" w:rsidRDefault="002837AE" w:rsidP="002915AB">
      <w:pPr>
        <w:pStyle w:val="ListParagraph"/>
        <w:numPr>
          <w:ilvl w:val="0"/>
          <w:numId w:val="61"/>
        </w:numPr>
        <w:rPr>
          <w:rFonts w:asciiTheme="minorHAnsi" w:hAnsiTheme="minorHAnsi"/>
        </w:rPr>
      </w:pPr>
      <w:r w:rsidRPr="000E4012">
        <w:rPr>
          <w:rFonts w:asciiTheme="minorHAnsi" w:hAnsiTheme="minorHAnsi"/>
        </w:rPr>
        <w:t>Improved coordination, partnerships and alliances, within and across sectors, and countries (regional trade and collaboration)</w:t>
      </w:r>
      <w:r w:rsidR="008C5F7C">
        <w:rPr>
          <w:rFonts w:asciiTheme="minorHAnsi" w:hAnsiTheme="minorHAnsi"/>
        </w:rPr>
        <w:t>;</w:t>
      </w:r>
    </w:p>
    <w:p w:rsidR="002837AE" w:rsidRPr="000E4012" w:rsidRDefault="002837AE" w:rsidP="002915AB">
      <w:pPr>
        <w:pStyle w:val="ListParagraph"/>
        <w:numPr>
          <w:ilvl w:val="0"/>
          <w:numId w:val="61"/>
        </w:numPr>
        <w:rPr>
          <w:rFonts w:asciiTheme="minorHAnsi" w:hAnsiTheme="minorHAnsi"/>
        </w:rPr>
      </w:pPr>
      <w:r w:rsidRPr="000E4012">
        <w:rPr>
          <w:rFonts w:asciiTheme="minorHAnsi" w:hAnsiTheme="minorHAnsi"/>
        </w:rPr>
        <w:t>Increased (public and private) investment financing in agriculture achieving better value for money</w:t>
      </w:r>
      <w:r w:rsidR="008C5F7C">
        <w:rPr>
          <w:rFonts w:asciiTheme="minorHAnsi" w:hAnsiTheme="minorHAnsi"/>
        </w:rPr>
        <w:t>; and</w:t>
      </w:r>
    </w:p>
    <w:p w:rsidR="002837AE" w:rsidRPr="000E4012" w:rsidRDefault="002837AE" w:rsidP="002915AB">
      <w:pPr>
        <w:pStyle w:val="ListParagraph"/>
        <w:numPr>
          <w:ilvl w:val="0"/>
          <w:numId w:val="61"/>
        </w:numPr>
        <w:rPr>
          <w:rFonts w:asciiTheme="minorHAnsi" w:hAnsiTheme="minorHAnsi"/>
        </w:rPr>
      </w:pPr>
      <w:r w:rsidRPr="000E4012">
        <w:rPr>
          <w:rFonts w:asciiTheme="minorHAnsi" w:hAnsiTheme="minorHAnsi"/>
        </w:rPr>
        <w:t xml:space="preserve">Enhanced knowledge support and skills development for agriculture through improved </w:t>
      </w:r>
      <w:r>
        <w:rPr>
          <w:rFonts w:asciiTheme="minorHAnsi" w:hAnsiTheme="minorHAnsi"/>
        </w:rPr>
        <w:t>Science and Technology (</w:t>
      </w:r>
      <w:r w:rsidRPr="000E4012">
        <w:rPr>
          <w:rFonts w:asciiTheme="minorHAnsi" w:hAnsiTheme="minorHAnsi"/>
        </w:rPr>
        <w:t>S&amp;T</w:t>
      </w:r>
      <w:r>
        <w:rPr>
          <w:rFonts w:asciiTheme="minorHAnsi" w:hAnsiTheme="minorHAnsi"/>
        </w:rPr>
        <w:t>)</w:t>
      </w:r>
      <w:r w:rsidRPr="000E4012">
        <w:rPr>
          <w:rFonts w:asciiTheme="minorHAnsi" w:hAnsiTheme="minorHAnsi"/>
        </w:rPr>
        <w:t>, education and training, peer learning, analytical capacity and strategic thinking</w:t>
      </w:r>
      <w:r w:rsidR="008C5F7C">
        <w:rPr>
          <w:rFonts w:asciiTheme="minorHAnsi" w:hAnsiTheme="minorHAnsi"/>
        </w:rPr>
        <w:t>.</w:t>
      </w:r>
    </w:p>
    <w:p w:rsidR="002837AE" w:rsidRPr="000E4012" w:rsidRDefault="002837AE" w:rsidP="002837AE">
      <w:pPr>
        <w:jc w:val="both"/>
        <w:rPr>
          <w:rFonts w:asciiTheme="minorHAnsi" w:hAnsiTheme="minorHAnsi" w:cs="Arial"/>
        </w:rPr>
      </w:pPr>
    </w:p>
    <w:p w:rsidR="002837AE" w:rsidRDefault="002837AE" w:rsidP="002837AE">
      <w:pPr>
        <w:jc w:val="both"/>
        <w:rPr>
          <w:rFonts w:asciiTheme="minorHAnsi" w:hAnsiTheme="minorHAnsi" w:cs="Arial"/>
        </w:rPr>
      </w:pPr>
      <w:r>
        <w:rPr>
          <w:rFonts w:asciiTheme="minorHAnsi" w:hAnsiTheme="minorHAnsi" w:cs="Arial"/>
        </w:rPr>
        <w:t>Each of the 6 Result Areas, the following generic pathway analysis was carried out:</w:t>
      </w:r>
    </w:p>
    <w:p w:rsidR="002837AE" w:rsidRDefault="002837AE" w:rsidP="002915AB">
      <w:pPr>
        <w:pStyle w:val="ListParagraph"/>
        <w:numPr>
          <w:ilvl w:val="0"/>
          <w:numId w:val="60"/>
        </w:numPr>
        <w:jc w:val="both"/>
        <w:rPr>
          <w:rFonts w:asciiTheme="minorHAnsi" w:hAnsiTheme="minorHAnsi" w:cs="Arial"/>
        </w:rPr>
      </w:pPr>
      <w:r>
        <w:rPr>
          <w:rFonts w:asciiTheme="minorHAnsi" w:hAnsiTheme="minorHAnsi" w:cs="Arial"/>
        </w:rPr>
        <w:t>Identify the ‘indicators’ of achievement</w:t>
      </w:r>
      <w:r w:rsidR="008C5F7C">
        <w:rPr>
          <w:rFonts w:asciiTheme="minorHAnsi" w:hAnsiTheme="minorHAnsi" w:cs="Arial"/>
        </w:rPr>
        <w:t>;</w:t>
      </w:r>
    </w:p>
    <w:p w:rsidR="002837AE" w:rsidRDefault="002837AE" w:rsidP="002915AB">
      <w:pPr>
        <w:pStyle w:val="ListParagraph"/>
        <w:numPr>
          <w:ilvl w:val="0"/>
          <w:numId w:val="60"/>
        </w:numPr>
        <w:jc w:val="both"/>
        <w:rPr>
          <w:rFonts w:asciiTheme="minorHAnsi" w:hAnsiTheme="minorHAnsi" w:cs="Arial"/>
        </w:rPr>
      </w:pPr>
      <w:r>
        <w:rPr>
          <w:rFonts w:asciiTheme="minorHAnsi" w:hAnsiTheme="minorHAnsi" w:cs="Arial"/>
        </w:rPr>
        <w:t>Identify and list all the strategies, interventions or investments needed to achieve that desired result</w:t>
      </w:r>
      <w:r w:rsidR="008C5F7C">
        <w:rPr>
          <w:rFonts w:asciiTheme="minorHAnsi" w:hAnsiTheme="minorHAnsi" w:cs="Arial"/>
        </w:rPr>
        <w:t>;</w:t>
      </w:r>
    </w:p>
    <w:p w:rsidR="002837AE" w:rsidRPr="002D27DD" w:rsidRDefault="002837AE" w:rsidP="002915AB">
      <w:pPr>
        <w:pStyle w:val="ListParagraph"/>
        <w:numPr>
          <w:ilvl w:val="0"/>
          <w:numId w:val="60"/>
        </w:numPr>
        <w:jc w:val="both"/>
        <w:rPr>
          <w:rFonts w:asciiTheme="minorHAnsi" w:hAnsiTheme="minorHAnsi" w:cs="Arial"/>
        </w:rPr>
      </w:pPr>
      <w:r>
        <w:rPr>
          <w:rFonts w:asciiTheme="minorHAnsi" w:hAnsiTheme="minorHAnsi" w:cs="Arial"/>
        </w:rPr>
        <w:t>For each strategy i</w:t>
      </w:r>
      <w:r w:rsidRPr="002D27DD">
        <w:rPr>
          <w:rFonts w:asciiTheme="minorHAnsi" w:hAnsiTheme="minorHAnsi" w:cs="Arial"/>
        </w:rPr>
        <w:t xml:space="preserve">dentify </w:t>
      </w:r>
      <w:r w:rsidRPr="002D27DD">
        <w:rPr>
          <w:rFonts w:asciiTheme="minorHAnsi" w:hAnsiTheme="minorHAnsi" w:cs="Arial"/>
          <w:lang w:val="en-ZA"/>
        </w:rPr>
        <w:t>components causing change and forming pathways towards main resul</w:t>
      </w:r>
      <w:r>
        <w:rPr>
          <w:rFonts w:asciiTheme="minorHAnsi" w:hAnsiTheme="minorHAnsi" w:cs="Arial"/>
          <w:lang w:val="en-ZA"/>
        </w:rPr>
        <w:t>t</w:t>
      </w:r>
      <w:r w:rsidR="008C5F7C">
        <w:rPr>
          <w:rFonts w:asciiTheme="minorHAnsi" w:hAnsiTheme="minorHAnsi" w:cs="Arial"/>
          <w:lang w:val="en-ZA"/>
        </w:rPr>
        <w:t>;</w:t>
      </w:r>
    </w:p>
    <w:p w:rsidR="002837AE" w:rsidRPr="002D27DD" w:rsidRDefault="002837AE" w:rsidP="002915AB">
      <w:pPr>
        <w:pStyle w:val="ListParagraph"/>
        <w:numPr>
          <w:ilvl w:val="0"/>
          <w:numId w:val="60"/>
        </w:numPr>
        <w:jc w:val="both"/>
        <w:rPr>
          <w:rFonts w:asciiTheme="minorHAnsi" w:hAnsiTheme="minorHAnsi" w:cs="Arial"/>
        </w:rPr>
      </w:pPr>
      <w:r w:rsidRPr="000E4012">
        <w:rPr>
          <w:rFonts w:asciiTheme="minorHAnsi" w:hAnsiTheme="minorHAnsi" w:cs="Arial"/>
          <w:lang w:val="en-ZA"/>
        </w:rPr>
        <w:t>I</w:t>
      </w:r>
      <w:r>
        <w:rPr>
          <w:rFonts w:asciiTheme="minorHAnsi" w:hAnsiTheme="minorHAnsi" w:cs="Arial"/>
          <w:lang w:val="en-ZA"/>
        </w:rPr>
        <w:t>dentify the i</w:t>
      </w:r>
      <w:r w:rsidRPr="000E4012">
        <w:rPr>
          <w:rFonts w:asciiTheme="minorHAnsi" w:hAnsiTheme="minorHAnsi" w:cs="Arial"/>
          <w:lang w:val="en-ZA"/>
        </w:rPr>
        <w:t>ntermediate results leading to main result</w:t>
      </w:r>
      <w:r w:rsidR="008C5F7C">
        <w:rPr>
          <w:rFonts w:asciiTheme="minorHAnsi" w:hAnsiTheme="minorHAnsi" w:cs="Arial"/>
          <w:lang w:val="en-ZA"/>
        </w:rPr>
        <w:t>; and</w:t>
      </w:r>
    </w:p>
    <w:p w:rsidR="002837AE" w:rsidRDefault="002837AE" w:rsidP="002915AB">
      <w:pPr>
        <w:pStyle w:val="ListParagraph"/>
        <w:numPr>
          <w:ilvl w:val="0"/>
          <w:numId w:val="60"/>
        </w:numPr>
        <w:jc w:val="both"/>
        <w:rPr>
          <w:rFonts w:asciiTheme="minorHAnsi" w:hAnsiTheme="minorHAnsi" w:cs="Arial"/>
        </w:rPr>
      </w:pPr>
      <w:r>
        <w:rPr>
          <w:rFonts w:asciiTheme="minorHAnsi" w:hAnsiTheme="minorHAnsi" w:cs="Arial"/>
        </w:rPr>
        <w:t>Determine the assumptions to be met in order for success with the strategy</w:t>
      </w:r>
      <w:r w:rsidR="008C5F7C">
        <w:rPr>
          <w:rFonts w:asciiTheme="minorHAnsi" w:hAnsiTheme="minorHAnsi" w:cs="Arial"/>
        </w:rPr>
        <w:t>.</w:t>
      </w:r>
    </w:p>
    <w:p w:rsidR="002837AE" w:rsidRDefault="002837AE" w:rsidP="002837AE">
      <w:pPr>
        <w:jc w:val="both"/>
        <w:rPr>
          <w:rFonts w:asciiTheme="minorHAnsi" w:hAnsiTheme="minorHAnsi" w:cs="Arial"/>
        </w:rPr>
      </w:pPr>
    </w:p>
    <w:p w:rsidR="002837AE" w:rsidRDefault="002837AE" w:rsidP="002837AE">
      <w:pPr>
        <w:jc w:val="both"/>
        <w:rPr>
          <w:rFonts w:asciiTheme="minorHAnsi" w:hAnsiTheme="minorHAnsi" w:cs="Arial"/>
        </w:rPr>
      </w:pPr>
      <w:r>
        <w:rPr>
          <w:rFonts w:asciiTheme="minorHAnsi" w:hAnsiTheme="minorHAnsi" w:cs="Arial"/>
        </w:rPr>
        <w:t>Since each Result Area may require several strategies for success, it means that there will be interaction between interventions and that has to be mapped into the change pathways.</w:t>
      </w:r>
    </w:p>
    <w:p w:rsidR="002837AE" w:rsidRDefault="002837AE" w:rsidP="002837AE">
      <w:pPr>
        <w:jc w:val="both"/>
        <w:rPr>
          <w:rFonts w:asciiTheme="minorHAnsi" w:hAnsiTheme="minorHAnsi" w:cs="Arial"/>
        </w:rPr>
      </w:pPr>
    </w:p>
    <w:p w:rsidR="002837AE" w:rsidRPr="002D27DD" w:rsidRDefault="002837AE" w:rsidP="002837AE">
      <w:pPr>
        <w:jc w:val="both"/>
        <w:rPr>
          <w:rFonts w:asciiTheme="minorHAnsi" w:hAnsiTheme="minorHAnsi" w:cs="Arial"/>
        </w:rPr>
      </w:pPr>
      <w:r>
        <w:rPr>
          <w:rFonts w:asciiTheme="minorHAnsi" w:hAnsiTheme="minorHAnsi" w:cs="Arial"/>
        </w:rPr>
        <w:t>The following are illustrative examples of pathway analyses for the Level 3 Result Areas. In practice these analyses should be carried out for country and for each programme, specific investments or projects.</w:t>
      </w:r>
    </w:p>
    <w:p w:rsidR="002837AE" w:rsidRPr="000E4012" w:rsidRDefault="002837AE" w:rsidP="002837AE">
      <w:pPr>
        <w:jc w:val="both"/>
        <w:rPr>
          <w:rFonts w:asciiTheme="minorHAnsi" w:hAnsiTheme="minorHAnsi" w:cs="Arial"/>
        </w:rPr>
      </w:pPr>
    </w:p>
    <w:p w:rsidR="002837AE" w:rsidRPr="000E4012" w:rsidRDefault="002837AE" w:rsidP="002915AB">
      <w:pPr>
        <w:numPr>
          <w:ilvl w:val="0"/>
          <w:numId w:val="2"/>
        </w:numPr>
        <w:tabs>
          <w:tab w:val="clear" w:pos="720"/>
          <w:tab w:val="num" w:pos="426"/>
        </w:tabs>
        <w:ind w:left="426" w:hanging="426"/>
        <w:jc w:val="both"/>
        <w:rPr>
          <w:rFonts w:asciiTheme="minorHAnsi" w:hAnsiTheme="minorHAnsi" w:cs="Arial"/>
          <w:b/>
          <w:lang w:val="en-US"/>
        </w:rPr>
      </w:pPr>
      <w:r w:rsidRPr="000E4012">
        <w:rPr>
          <w:rFonts w:asciiTheme="minorHAnsi" w:hAnsiTheme="minorHAnsi" w:cs="Arial"/>
          <w:b/>
          <w:lang w:val="en-ZA"/>
        </w:rPr>
        <w:t xml:space="preserve">Result Area 1: Local (in-country) </w:t>
      </w:r>
      <w:r w:rsidRPr="000E4012">
        <w:rPr>
          <w:rFonts w:asciiTheme="minorHAnsi" w:hAnsiTheme="minorHAnsi" w:cs="Arial"/>
          <w:b/>
          <w:color w:val="0D0D0D"/>
          <w:kern w:val="24"/>
          <w:lang w:val="en-ZA"/>
        </w:rPr>
        <w:t>Improved and inclusive policy design and implementation capacity</w:t>
      </w:r>
      <w:r w:rsidRPr="000E4012">
        <w:rPr>
          <w:rFonts w:asciiTheme="minorHAnsi" w:hAnsiTheme="minorHAnsi" w:cs="Arial"/>
          <w:b/>
          <w:lang w:val="en-ZA"/>
        </w:rPr>
        <w:t xml:space="preserve">: </w:t>
      </w:r>
    </w:p>
    <w:p w:rsidR="002837AE" w:rsidRPr="000E4012" w:rsidRDefault="002837AE" w:rsidP="002915AB">
      <w:pPr>
        <w:numPr>
          <w:ilvl w:val="1"/>
          <w:numId w:val="3"/>
        </w:numPr>
        <w:ind w:left="851" w:hanging="425"/>
        <w:jc w:val="both"/>
        <w:rPr>
          <w:rFonts w:asciiTheme="minorHAnsi" w:hAnsiTheme="minorHAnsi" w:cs="Arial"/>
          <w:lang w:val="en-US"/>
        </w:rPr>
      </w:pPr>
      <w:r w:rsidRPr="000E4012">
        <w:rPr>
          <w:rFonts w:asciiTheme="minorHAnsi" w:hAnsiTheme="minorHAnsi" w:cs="Arial"/>
          <w:lang w:val="en-ZA"/>
        </w:rPr>
        <w:t>Indicators (illustrative):</w:t>
      </w:r>
    </w:p>
    <w:p w:rsidR="002837AE" w:rsidRPr="000E4012" w:rsidRDefault="002837AE" w:rsidP="002915AB">
      <w:pPr>
        <w:numPr>
          <w:ilvl w:val="2"/>
          <w:numId w:val="11"/>
        </w:numPr>
        <w:ind w:left="1276" w:hanging="425"/>
        <w:jc w:val="both"/>
        <w:rPr>
          <w:rFonts w:asciiTheme="minorHAnsi" w:hAnsiTheme="minorHAnsi" w:cs="Arial"/>
          <w:lang w:val="en-US"/>
        </w:rPr>
      </w:pPr>
      <w:r w:rsidRPr="000E4012">
        <w:rPr>
          <w:rFonts w:asciiTheme="minorHAnsi" w:hAnsiTheme="minorHAnsi" w:cs="Arial"/>
          <w:lang w:val="en-ZA"/>
        </w:rPr>
        <w:t xml:space="preserve">Policies are increasingly based on evidence; </w:t>
      </w:r>
    </w:p>
    <w:p w:rsidR="002837AE" w:rsidRPr="000E4012" w:rsidRDefault="002837AE" w:rsidP="002915AB">
      <w:pPr>
        <w:numPr>
          <w:ilvl w:val="2"/>
          <w:numId w:val="11"/>
        </w:numPr>
        <w:ind w:left="1276" w:hanging="425"/>
        <w:jc w:val="both"/>
        <w:rPr>
          <w:rFonts w:asciiTheme="minorHAnsi" w:hAnsiTheme="minorHAnsi" w:cs="Arial"/>
          <w:lang w:val="en-US"/>
        </w:rPr>
      </w:pPr>
      <w:r w:rsidRPr="000E4012">
        <w:rPr>
          <w:rFonts w:asciiTheme="minorHAnsi" w:hAnsiTheme="minorHAnsi" w:cs="Arial"/>
          <w:lang w:val="en-ZA"/>
        </w:rPr>
        <w:t xml:space="preserve">There are identifiable investment incentives resulting from policy formulation; </w:t>
      </w:r>
    </w:p>
    <w:p w:rsidR="002837AE" w:rsidRPr="000E4012" w:rsidRDefault="002837AE" w:rsidP="002915AB">
      <w:pPr>
        <w:numPr>
          <w:ilvl w:val="2"/>
          <w:numId w:val="11"/>
        </w:numPr>
        <w:ind w:left="1276" w:hanging="425"/>
        <w:jc w:val="both"/>
        <w:rPr>
          <w:rFonts w:asciiTheme="minorHAnsi" w:hAnsiTheme="minorHAnsi" w:cs="Arial"/>
          <w:lang w:val="en-US"/>
        </w:rPr>
      </w:pPr>
      <w:r w:rsidRPr="000E4012">
        <w:rPr>
          <w:rFonts w:asciiTheme="minorHAnsi" w:hAnsiTheme="minorHAnsi" w:cs="Arial"/>
        </w:rPr>
        <w:t xml:space="preserve">Improved alignment of policies affecting agriculture across different Government sectors, agendas and priorities; </w:t>
      </w:r>
    </w:p>
    <w:p w:rsidR="002837AE" w:rsidRPr="000E4012" w:rsidRDefault="002837AE" w:rsidP="002915AB">
      <w:pPr>
        <w:numPr>
          <w:ilvl w:val="2"/>
          <w:numId w:val="11"/>
        </w:numPr>
        <w:ind w:left="1276" w:hanging="425"/>
        <w:jc w:val="both"/>
        <w:rPr>
          <w:rFonts w:asciiTheme="minorHAnsi" w:hAnsiTheme="minorHAnsi" w:cs="Arial"/>
          <w:lang w:val="en-US"/>
        </w:rPr>
      </w:pPr>
      <w:r w:rsidRPr="000E4012">
        <w:rPr>
          <w:rFonts w:asciiTheme="minorHAnsi" w:hAnsiTheme="minorHAnsi" w:cs="Arial"/>
        </w:rPr>
        <w:t>Number and range of interest-specific state and non-state stakeholders informing the design and implementation of specific policies</w:t>
      </w:r>
      <w:r w:rsidR="008C5F7C">
        <w:rPr>
          <w:rFonts w:asciiTheme="minorHAnsi" w:hAnsiTheme="minorHAnsi" w:cs="Arial"/>
        </w:rPr>
        <w:t>; and</w:t>
      </w:r>
    </w:p>
    <w:p w:rsidR="002837AE" w:rsidRPr="000E4012" w:rsidRDefault="002837AE" w:rsidP="002915AB">
      <w:pPr>
        <w:numPr>
          <w:ilvl w:val="2"/>
          <w:numId w:val="11"/>
        </w:numPr>
        <w:ind w:left="1276" w:hanging="425"/>
        <w:jc w:val="both"/>
        <w:rPr>
          <w:rFonts w:asciiTheme="minorHAnsi" w:hAnsiTheme="minorHAnsi" w:cs="Arial"/>
          <w:lang w:val="en-US"/>
        </w:rPr>
      </w:pPr>
      <w:r w:rsidRPr="000E4012">
        <w:rPr>
          <w:rFonts w:asciiTheme="minorHAnsi" w:hAnsiTheme="minorHAnsi" w:cs="Arial"/>
        </w:rPr>
        <w:t xml:space="preserve"> Critical mass of technicians in state and non-state stakeholder institutions more able to interpret policies and policy instruments and guide/stimulate dialogue for an informed policy audit (re-)design and implementation processes)</w:t>
      </w:r>
      <w:r w:rsidR="008C5F7C">
        <w:rPr>
          <w:rFonts w:asciiTheme="minorHAnsi" w:hAnsiTheme="minorHAnsi" w:cs="Arial"/>
        </w:rPr>
        <w:t>.</w:t>
      </w:r>
    </w:p>
    <w:p w:rsidR="002837AE" w:rsidRPr="000E4012" w:rsidRDefault="002837AE" w:rsidP="002837AE">
      <w:pPr>
        <w:jc w:val="both"/>
        <w:rPr>
          <w:rFonts w:asciiTheme="minorHAnsi" w:hAnsiTheme="minorHAnsi" w:cs="Arial"/>
          <w:lang w:val="en-US"/>
        </w:rPr>
      </w:pPr>
    </w:p>
    <w:p w:rsidR="002837AE" w:rsidRPr="000E4012" w:rsidRDefault="002837AE" w:rsidP="002915AB">
      <w:pPr>
        <w:numPr>
          <w:ilvl w:val="1"/>
          <w:numId w:val="3"/>
        </w:numPr>
        <w:ind w:left="851" w:hanging="425"/>
        <w:jc w:val="both"/>
        <w:rPr>
          <w:rFonts w:asciiTheme="minorHAnsi" w:hAnsiTheme="minorHAnsi" w:cs="Arial"/>
          <w:lang w:val="en-ZA"/>
        </w:rPr>
      </w:pPr>
      <w:r w:rsidRPr="000E4012">
        <w:rPr>
          <w:rFonts w:asciiTheme="minorHAnsi" w:hAnsiTheme="minorHAnsi" w:cs="Arial"/>
          <w:lang w:val="en-ZA"/>
        </w:rPr>
        <w:t>Interventions/investments/strategies (illustrative examples)</w:t>
      </w:r>
    </w:p>
    <w:p w:rsidR="002837AE" w:rsidRPr="000E4012" w:rsidRDefault="002837AE" w:rsidP="002915AB">
      <w:pPr>
        <w:numPr>
          <w:ilvl w:val="2"/>
          <w:numId w:val="12"/>
        </w:numPr>
        <w:ind w:left="1276" w:hanging="425"/>
        <w:jc w:val="both"/>
        <w:rPr>
          <w:rFonts w:asciiTheme="minorHAnsi" w:hAnsiTheme="minorHAnsi" w:cs="Arial"/>
          <w:lang w:val="en-US"/>
        </w:rPr>
      </w:pPr>
      <w:r w:rsidRPr="000E4012">
        <w:rPr>
          <w:rFonts w:asciiTheme="minorHAnsi" w:hAnsiTheme="minorHAnsi" w:cs="Arial"/>
          <w:lang w:val="en-US"/>
        </w:rPr>
        <w:t>Complete and thorough political economy analysis of agriculture providing evidence and better understanding of the factors and interests influencing policy d</w:t>
      </w:r>
      <w:r w:rsidR="008C5F7C">
        <w:rPr>
          <w:rFonts w:asciiTheme="minorHAnsi" w:hAnsiTheme="minorHAnsi" w:cs="Arial"/>
          <w:lang w:val="en-US"/>
        </w:rPr>
        <w:t>esign and policy implementation;</w:t>
      </w:r>
      <w:r w:rsidRPr="000E4012">
        <w:rPr>
          <w:rFonts w:asciiTheme="minorHAnsi" w:hAnsiTheme="minorHAnsi" w:cs="Arial"/>
          <w:lang w:val="en-US"/>
        </w:rPr>
        <w:t xml:space="preserve"> </w:t>
      </w:r>
    </w:p>
    <w:p w:rsidR="002837AE" w:rsidRPr="000E4012" w:rsidRDefault="002837AE" w:rsidP="002915AB">
      <w:pPr>
        <w:numPr>
          <w:ilvl w:val="2"/>
          <w:numId w:val="12"/>
        </w:numPr>
        <w:ind w:left="1276" w:hanging="425"/>
        <w:jc w:val="both"/>
        <w:rPr>
          <w:rFonts w:asciiTheme="minorHAnsi" w:hAnsiTheme="minorHAnsi" w:cs="Arial"/>
          <w:lang w:val="en-US"/>
        </w:rPr>
      </w:pPr>
      <w:proofErr w:type="spellStart"/>
      <w:r w:rsidRPr="000E4012">
        <w:rPr>
          <w:rFonts w:asciiTheme="minorHAnsi" w:hAnsiTheme="minorHAnsi" w:cs="Arial"/>
          <w:lang w:val="en-US"/>
        </w:rPr>
        <w:t>Organise</w:t>
      </w:r>
      <w:proofErr w:type="spellEnd"/>
      <w:r w:rsidRPr="000E4012">
        <w:rPr>
          <w:rFonts w:asciiTheme="minorHAnsi" w:hAnsiTheme="minorHAnsi" w:cs="Arial"/>
          <w:lang w:val="en-US"/>
        </w:rPr>
        <w:t xml:space="preserve">/strengthen local policy dialogue and engagement platforms that are inclusive of government and </w:t>
      </w:r>
      <w:r>
        <w:rPr>
          <w:rFonts w:asciiTheme="minorHAnsi" w:hAnsiTheme="minorHAnsi" w:cs="Arial"/>
          <w:lang w:val="en-US"/>
        </w:rPr>
        <w:t>Non State Actors (</w:t>
      </w:r>
      <w:r w:rsidRPr="000E4012">
        <w:rPr>
          <w:rFonts w:asciiTheme="minorHAnsi" w:hAnsiTheme="minorHAnsi" w:cs="Arial"/>
          <w:lang w:val="en-US"/>
        </w:rPr>
        <w:t>NSAs</w:t>
      </w:r>
      <w:r>
        <w:rPr>
          <w:rFonts w:asciiTheme="minorHAnsi" w:hAnsiTheme="minorHAnsi" w:cs="Arial"/>
          <w:lang w:val="en-US"/>
        </w:rPr>
        <w:t>)</w:t>
      </w:r>
      <w:r w:rsidR="008C5F7C">
        <w:rPr>
          <w:rFonts w:asciiTheme="minorHAnsi" w:hAnsiTheme="minorHAnsi" w:cs="Arial"/>
          <w:lang w:val="en-US"/>
        </w:rPr>
        <w:t>;</w:t>
      </w:r>
    </w:p>
    <w:p w:rsidR="002837AE" w:rsidRPr="000E4012" w:rsidRDefault="002837AE" w:rsidP="002915AB">
      <w:pPr>
        <w:numPr>
          <w:ilvl w:val="2"/>
          <w:numId w:val="12"/>
        </w:numPr>
        <w:ind w:left="1276" w:hanging="425"/>
        <w:jc w:val="both"/>
        <w:rPr>
          <w:rFonts w:asciiTheme="minorHAnsi" w:hAnsiTheme="minorHAnsi" w:cs="Arial"/>
          <w:lang w:val="en-US"/>
        </w:rPr>
      </w:pPr>
      <w:r w:rsidRPr="000E4012">
        <w:rPr>
          <w:rFonts w:asciiTheme="minorHAnsi" w:hAnsiTheme="minorHAnsi" w:cs="Arial"/>
          <w:lang w:val="en-US"/>
        </w:rPr>
        <w:t xml:space="preserve">Skills development support for technical and management staff in facilitating and guiding policy design and implementation processes (e.g. conducting audit of </w:t>
      </w:r>
      <w:r w:rsidRPr="000E4012">
        <w:rPr>
          <w:rFonts w:asciiTheme="minorHAnsi" w:hAnsiTheme="minorHAnsi" w:cs="Arial"/>
          <w:lang w:val="en-US"/>
        </w:rPr>
        <w:lastRenderedPageBreak/>
        <w:t>policies and policy instruments; stimulating and facilitating policy dialogue; identi</w:t>
      </w:r>
      <w:r>
        <w:rPr>
          <w:rFonts w:asciiTheme="minorHAnsi" w:hAnsiTheme="minorHAnsi" w:cs="Arial"/>
          <w:lang w:val="en-US"/>
        </w:rPr>
        <w:t xml:space="preserve">fying and communicating policy </w:t>
      </w:r>
      <w:r w:rsidRPr="000E4012">
        <w:rPr>
          <w:rFonts w:asciiTheme="minorHAnsi" w:hAnsiTheme="minorHAnsi" w:cs="Arial"/>
          <w:lang w:val="en-US"/>
        </w:rPr>
        <w:t>problems currently impacting on agriculture)</w:t>
      </w:r>
    </w:p>
    <w:p w:rsidR="002837AE" w:rsidRPr="000E4012" w:rsidRDefault="002837AE" w:rsidP="002915AB">
      <w:pPr>
        <w:numPr>
          <w:ilvl w:val="2"/>
          <w:numId w:val="12"/>
        </w:numPr>
        <w:ind w:left="1276" w:hanging="425"/>
        <w:jc w:val="both"/>
        <w:rPr>
          <w:rFonts w:asciiTheme="minorHAnsi" w:hAnsiTheme="minorHAnsi" w:cs="Arial"/>
          <w:lang w:val="en-US"/>
        </w:rPr>
      </w:pPr>
      <w:r w:rsidRPr="000E4012">
        <w:rPr>
          <w:rFonts w:asciiTheme="minorHAnsi" w:hAnsiTheme="minorHAnsi" w:cs="Arial"/>
          <w:lang w:val="en-US"/>
        </w:rPr>
        <w:t>Invest in capacity and systems development for data collection, analysis, storage and retrieval systems</w:t>
      </w:r>
      <w:r w:rsidR="008C5F7C">
        <w:rPr>
          <w:rFonts w:asciiTheme="minorHAnsi" w:hAnsiTheme="minorHAnsi" w:cs="Arial"/>
          <w:lang w:val="en-US"/>
        </w:rPr>
        <w:t>;</w:t>
      </w:r>
    </w:p>
    <w:p w:rsidR="002837AE" w:rsidRPr="000E4012" w:rsidRDefault="002837AE" w:rsidP="002915AB">
      <w:pPr>
        <w:numPr>
          <w:ilvl w:val="2"/>
          <w:numId w:val="12"/>
        </w:numPr>
        <w:ind w:left="1276" w:hanging="425"/>
        <w:jc w:val="both"/>
        <w:rPr>
          <w:rFonts w:asciiTheme="minorHAnsi" w:hAnsiTheme="minorHAnsi" w:cs="Arial"/>
          <w:lang w:val="en-US"/>
        </w:rPr>
      </w:pPr>
      <w:r w:rsidRPr="000E4012">
        <w:rPr>
          <w:rFonts w:asciiTheme="minorHAnsi" w:hAnsiTheme="minorHAnsi" w:cs="Arial"/>
          <w:lang w:val="en-US"/>
        </w:rPr>
        <w:t>Invest in more training and skills development in policy analysis</w:t>
      </w:r>
      <w:r w:rsidR="008C5F7C">
        <w:rPr>
          <w:rFonts w:asciiTheme="minorHAnsi" w:hAnsiTheme="minorHAnsi" w:cs="Arial"/>
          <w:lang w:val="en-US"/>
        </w:rPr>
        <w:t>;</w:t>
      </w:r>
    </w:p>
    <w:p w:rsidR="002837AE" w:rsidRPr="000E4012" w:rsidRDefault="002837AE" w:rsidP="002915AB">
      <w:pPr>
        <w:numPr>
          <w:ilvl w:val="2"/>
          <w:numId w:val="12"/>
        </w:numPr>
        <w:ind w:left="1276" w:hanging="425"/>
        <w:jc w:val="both"/>
        <w:rPr>
          <w:rFonts w:asciiTheme="minorHAnsi" w:hAnsiTheme="minorHAnsi" w:cs="Arial"/>
          <w:lang w:val="en-US"/>
        </w:rPr>
      </w:pPr>
      <w:r w:rsidRPr="000E4012">
        <w:rPr>
          <w:rFonts w:asciiTheme="minorHAnsi" w:hAnsiTheme="minorHAnsi" w:cs="Arial"/>
          <w:lang w:val="en-US"/>
        </w:rPr>
        <w:t>Analytical support to Government to examine and respond to implications for effective delivery on the priorities and programmes identified in the national agriculture, food security and nutrition Investment Plans from key national, continental and global factors and trends (e.g. national monetary and fiscal policies; climate change; population trends and migration; trends in global energy-food prices; land, land tenure and property right ; education, science and technology policies, regional trade</w:t>
      </w:r>
      <w:r w:rsidR="008C5F7C">
        <w:rPr>
          <w:rFonts w:asciiTheme="minorHAnsi" w:hAnsiTheme="minorHAnsi" w:cs="Arial"/>
          <w:lang w:val="en-US"/>
        </w:rPr>
        <w:t xml:space="preserve"> &amp; regulatory frameworks, etc…); and</w:t>
      </w:r>
    </w:p>
    <w:p w:rsidR="002837AE" w:rsidRPr="000E4012" w:rsidRDefault="002837AE" w:rsidP="002915AB">
      <w:pPr>
        <w:pStyle w:val="ListParagraph"/>
        <w:numPr>
          <w:ilvl w:val="2"/>
          <w:numId w:val="12"/>
        </w:numPr>
        <w:ind w:left="1276" w:hanging="425"/>
        <w:jc w:val="both"/>
        <w:rPr>
          <w:rFonts w:asciiTheme="minorHAnsi" w:hAnsiTheme="minorHAnsi" w:cs="Arial"/>
        </w:rPr>
      </w:pPr>
      <w:r w:rsidRPr="000E4012">
        <w:rPr>
          <w:rFonts w:asciiTheme="minorHAnsi" w:hAnsiTheme="minorHAnsi" w:cs="Arial"/>
        </w:rPr>
        <w:t>Information support and strengthening of capacity to understand policies and policy instruments in national and decentralised as well as regional and continental legislative bodi</w:t>
      </w:r>
      <w:r w:rsidR="008C5F7C">
        <w:rPr>
          <w:rFonts w:asciiTheme="minorHAnsi" w:hAnsiTheme="minorHAnsi" w:cs="Arial"/>
        </w:rPr>
        <w:t>es (i.e. Parliament, PAP, etc…).</w:t>
      </w:r>
    </w:p>
    <w:p w:rsidR="002837AE" w:rsidRPr="000E4012" w:rsidRDefault="002837AE" w:rsidP="002837AE">
      <w:pPr>
        <w:jc w:val="both"/>
        <w:rPr>
          <w:rFonts w:asciiTheme="minorHAnsi" w:hAnsiTheme="minorHAnsi" w:cs="Arial"/>
        </w:rPr>
      </w:pPr>
    </w:p>
    <w:p w:rsidR="002837AE" w:rsidRPr="000E4012" w:rsidRDefault="002837AE" w:rsidP="002915AB">
      <w:pPr>
        <w:numPr>
          <w:ilvl w:val="1"/>
          <w:numId w:val="3"/>
        </w:numPr>
        <w:ind w:left="851" w:hanging="425"/>
        <w:jc w:val="both"/>
        <w:rPr>
          <w:rFonts w:asciiTheme="minorHAnsi" w:hAnsiTheme="minorHAnsi" w:cs="Arial"/>
          <w:lang w:val="en-ZA"/>
        </w:rPr>
      </w:pPr>
      <w:r w:rsidRPr="000E4012">
        <w:rPr>
          <w:rFonts w:asciiTheme="minorHAnsi" w:hAnsiTheme="minorHAnsi" w:cs="Arial"/>
          <w:lang w:val="en-ZA"/>
        </w:rPr>
        <w:t>Components causing change and forming pathways towards main result</w:t>
      </w:r>
    </w:p>
    <w:p w:rsidR="002837AE" w:rsidRPr="000E4012" w:rsidRDefault="002837AE" w:rsidP="002915AB">
      <w:pPr>
        <w:numPr>
          <w:ilvl w:val="2"/>
          <w:numId w:val="13"/>
        </w:numPr>
        <w:ind w:left="1276" w:hanging="425"/>
        <w:jc w:val="both"/>
        <w:rPr>
          <w:rFonts w:asciiTheme="minorHAnsi" w:hAnsiTheme="minorHAnsi" w:cs="Arial"/>
          <w:lang w:val="en-US"/>
        </w:rPr>
      </w:pPr>
      <w:r w:rsidRPr="000E4012">
        <w:rPr>
          <w:rFonts w:asciiTheme="minorHAnsi" w:hAnsiTheme="minorHAnsi" w:cs="Arial"/>
          <w:lang w:val="en-US"/>
        </w:rPr>
        <w:t>Capacity building of policy processes (inclusive; linked to evidence and analytical support)</w:t>
      </w:r>
      <w:r w:rsidR="008C5F7C">
        <w:rPr>
          <w:rFonts w:asciiTheme="minorHAnsi" w:hAnsiTheme="minorHAnsi" w:cs="Arial"/>
          <w:lang w:val="en-US"/>
        </w:rPr>
        <w:t>;</w:t>
      </w:r>
    </w:p>
    <w:p w:rsidR="002837AE" w:rsidRPr="000E4012" w:rsidRDefault="002837AE" w:rsidP="002915AB">
      <w:pPr>
        <w:numPr>
          <w:ilvl w:val="2"/>
          <w:numId w:val="13"/>
        </w:numPr>
        <w:ind w:left="1276" w:hanging="425"/>
        <w:jc w:val="both"/>
        <w:rPr>
          <w:rFonts w:asciiTheme="minorHAnsi" w:hAnsiTheme="minorHAnsi" w:cs="Arial"/>
          <w:lang w:val="en-US"/>
        </w:rPr>
      </w:pPr>
      <w:r w:rsidRPr="000E4012">
        <w:rPr>
          <w:rFonts w:asciiTheme="minorHAnsi" w:hAnsiTheme="minorHAnsi" w:cs="Arial"/>
          <w:lang w:val="en-US"/>
        </w:rPr>
        <w:t>Influence and visibility emanating from agricultural policies and regulations</w:t>
      </w:r>
      <w:r w:rsidR="008C5F7C">
        <w:rPr>
          <w:rFonts w:asciiTheme="minorHAnsi" w:hAnsiTheme="minorHAnsi" w:cs="Arial"/>
          <w:lang w:val="en-US"/>
        </w:rPr>
        <w:t>;</w:t>
      </w:r>
    </w:p>
    <w:p w:rsidR="002837AE" w:rsidRPr="000E4012" w:rsidRDefault="002837AE" w:rsidP="002915AB">
      <w:pPr>
        <w:numPr>
          <w:ilvl w:val="2"/>
          <w:numId w:val="13"/>
        </w:numPr>
        <w:ind w:left="1276" w:hanging="425"/>
        <w:jc w:val="both"/>
        <w:rPr>
          <w:rFonts w:asciiTheme="minorHAnsi" w:hAnsiTheme="minorHAnsi" w:cs="Arial"/>
          <w:lang w:val="en-US"/>
        </w:rPr>
      </w:pPr>
      <w:r w:rsidRPr="000E4012">
        <w:rPr>
          <w:rFonts w:asciiTheme="minorHAnsi" w:hAnsiTheme="minorHAnsi" w:cs="Arial"/>
          <w:lang w:val="en-US"/>
        </w:rPr>
        <w:t>Leveraging resources and “energy” from various sources for policy and regulatory work</w:t>
      </w:r>
      <w:r w:rsidR="008C5F7C">
        <w:rPr>
          <w:rFonts w:asciiTheme="minorHAnsi" w:hAnsiTheme="minorHAnsi" w:cs="Arial"/>
          <w:lang w:val="en-US"/>
        </w:rPr>
        <w:t>;</w:t>
      </w:r>
    </w:p>
    <w:p w:rsidR="002837AE" w:rsidRPr="000E4012" w:rsidRDefault="002837AE" w:rsidP="002915AB">
      <w:pPr>
        <w:numPr>
          <w:ilvl w:val="2"/>
          <w:numId w:val="13"/>
        </w:numPr>
        <w:ind w:left="1276" w:hanging="425"/>
        <w:jc w:val="both"/>
        <w:rPr>
          <w:rFonts w:asciiTheme="minorHAnsi" w:hAnsiTheme="minorHAnsi" w:cs="Arial"/>
          <w:lang w:val="en-US"/>
        </w:rPr>
      </w:pPr>
      <w:r w:rsidRPr="000E4012">
        <w:rPr>
          <w:rFonts w:asciiTheme="minorHAnsi" w:hAnsiTheme="minorHAnsi" w:cs="Arial"/>
          <w:lang w:val="en-US"/>
        </w:rPr>
        <w:t>Direct impact achieved in relation to specific policies and regulations</w:t>
      </w:r>
      <w:r w:rsidR="008C5F7C">
        <w:rPr>
          <w:rFonts w:asciiTheme="minorHAnsi" w:hAnsiTheme="minorHAnsi" w:cs="Arial"/>
          <w:lang w:val="en-US"/>
        </w:rPr>
        <w:t>;</w:t>
      </w:r>
    </w:p>
    <w:p w:rsidR="002837AE" w:rsidRPr="000E4012" w:rsidRDefault="002837AE" w:rsidP="002915AB">
      <w:pPr>
        <w:numPr>
          <w:ilvl w:val="2"/>
          <w:numId w:val="13"/>
        </w:numPr>
        <w:ind w:left="1276" w:hanging="425"/>
        <w:jc w:val="both"/>
        <w:rPr>
          <w:rFonts w:asciiTheme="minorHAnsi" w:hAnsiTheme="minorHAnsi" w:cs="Arial"/>
          <w:lang w:val="en-US"/>
        </w:rPr>
      </w:pPr>
      <w:r w:rsidRPr="000E4012">
        <w:rPr>
          <w:rFonts w:asciiTheme="minorHAnsi" w:hAnsiTheme="minorHAnsi" w:cs="Arial"/>
          <w:lang w:val="en-US"/>
        </w:rPr>
        <w:t>Different interests converging in supporting a given policy position and associated policy instrument/s</w:t>
      </w:r>
      <w:r w:rsidR="008C5F7C">
        <w:rPr>
          <w:rFonts w:asciiTheme="minorHAnsi" w:hAnsiTheme="minorHAnsi" w:cs="Arial"/>
          <w:lang w:val="en-US"/>
        </w:rPr>
        <w:t>;</w:t>
      </w:r>
    </w:p>
    <w:p w:rsidR="002837AE" w:rsidRPr="000E4012" w:rsidRDefault="002837AE" w:rsidP="002915AB">
      <w:pPr>
        <w:numPr>
          <w:ilvl w:val="2"/>
          <w:numId w:val="13"/>
        </w:numPr>
        <w:ind w:left="1276" w:hanging="425"/>
        <w:jc w:val="both"/>
        <w:rPr>
          <w:rFonts w:asciiTheme="minorHAnsi" w:hAnsiTheme="minorHAnsi" w:cs="Arial"/>
          <w:lang w:val="en-US"/>
        </w:rPr>
      </w:pPr>
      <w:r w:rsidRPr="000E4012">
        <w:rPr>
          <w:rFonts w:asciiTheme="minorHAnsi" w:hAnsiTheme="minorHAnsi" w:cs="Arial"/>
          <w:lang w:val="en-US"/>
        </w:rPr>
        <w:t>Interest and power relations functioning in providing informal (peer-pressure based) check-and-balances to foster accountability in the policy processes</w:t>
      </w:r>
      <w:r w:rsidR="008C5F7C">
        <w:rPr>
          <w:rFonts w:asciiTheme="minorHAnsi" w:hAnsiTheme="minorHAnsi" w:cs="Arial"/>
          <w:lang w:val="en-US"/>
        </w:rPr>
        <w:t>; and</w:t>
      </w:r>
    </w:p>
    <w:p w:rsidR="002837AE" w:rsidRPr="000E4012" w:rsidRDefault="002837AE" w:rsidP="002915AB">
      <w:pPr>
        <w:numPr>
          <w:ilvl w:val="2"/>
          <w:numId w:val="13"/>
        </w:numPr>
        <w:ind w:left="1276" w:hanging="425"/>
        <w:jc w:val="both"/>
        <w:rPr>
          <w:rFonts w:asciiTheme="minorHAnsi" w:hAnsiTheme="minorHAnsi" w:cs="Arial"/>
          <w:lang w:val="en-US"/>
        </w:rPr>
      </w:pPr>
      <w:r w:rsidRPr="000E4012">
        <w:rPr>
          <w:rFonts w:asciiTheme="minorHAnsi" w:hAnsiTheme="minorHAnsi" w:cs="Arial"/>
          <w:lang w:val="en-US"/>
        </w:rPr>
        <w:t>Stakeholders learning from own-experiences in policy work</w:t>
      </w:r>
      <w:r w:rsidR="008C5F7C">
        <w:rPr>
          <w:rFonts w:asciiTheme="minorHAnsi" w:hAnsiTheme="minorHAnsi" w:cs="Arial"/>
          <w:lang w:val="en-US"/>
        </w:rPr>
        <w:t>.</w:t>
      </w:r>
    </w:p>
    <w:p w:rsidR="002837AE" w:rsidRPr="000E4012" w:rsidRDefault="002837AE" w:rsidP="002837AE">
      <w:pPr>
        <w:jc w:val="both"/>
        <w:rPr>
          <w:rFonts w:asciiTheme="minorHAnsi" w:hAnsiTheme="minorHAnsi" w:cs="Arial"/>
          <w:lang w:val="en-US"/>
        </w:rPr>
      </w:pPr>
    </w:p>
    <w:p w:rsidR="002837AE" w:rsidRPr="000E4012" w:rsidRDefault="002837AE" w:rsidP="002915AB">
      <w:pPr>
        <w:numPr>
          <w:ilvl w:val="1"/>
          <w:numId w:val="3"/>
        </w:numPr>
        <w:ind w:left="851" w:hanging="425"/>
        <w:jc w:val="both"/>
        <w:rPr>
          <w:rFonts w:asciiTheme="minorHAnsi" w:hAnsiTheme="minorHAnsi" w:cs="Arial"/>
          <w:lang w:val="en-ZA"/>
        </w:rPr>
      </w:pPr>
      <w:r w:rsidRPr="000E4012">
        <w:rPr>
          <w:rFonts w:asciiTheme="minorHAnsi" w:hAnsiTheme="minorHAnsi" w:cs="Arial"/>
          <w:lang w:val="en-ZA"/>
        </w:rPr>
        <w:t>Intermediate results leading to main result</w:t>
      </w:r>
    </w:p>
    <w:p w:rsidR="002837AE" w:rsidRPr="000E4012" w:rsidRDefault="002837AE" w:rsidP="002915AB">
      <w:pPr>
        <w:numPr>
          <w:ilvl w:val="2"/>
          <w:numId w:val="14"/>
        </w:numPr>
        <w:ind w:left="1276" w:hanging="425"/>
        <w:jc w:val="both"/>
        <w:rPr>
          <w:rFonts w:asciiTheme="minorHAnsi" w:hAnsiTheme="minorHAnsi" w:cs="Arial"/>
          <w:lang w:val="en-US"/>
        </w:rPr>
      </w:pPr>
      <w:r w:rsidRPr="000E4012">
        <w:rPr>
          <w:rFonts w:asciiTheme="minorHAnsi" w:hAnsiTheme="minorHAnsi" w:cs="Arial"/>
          <w:lang w:val="en-US"/>
        </w:rPr>
        <w:t xml:space="preserve">Strong local policy engagement platforms established and functioning </w:t>
      </w:r>
      <w:r w:rsidRPr="000E4012">
        <w:rPr>
          <w:rFonts w:asciiTheme="minorHAnsi" w:hAnsiTheme="minorHAnsi" w:cs="Arial"/>
        </w:rPr>
        <w:t>to stimulate and guide informed participation of key interest specific stakeholders and players in given policy processes</w:t>
      </w:r>
      <w:r w:rsidR="008C5F7C">
        <w:rPr>
          <w:rFonts w:asciiTheme="minorHAnsi" w:hAnsiTheme="minorHAnsi" w:cs="Arial"/>
        </w:rPr>
        <w:t>;</w:t>
      </w:r>
    </w:p>
    <w:p w:rsidR="002837AE" w:rsidRPr="000E4012" w:rsidRDefault="002837AE" w:rsidP="002915AB">
      <w:pPr>
        <w:numPr>
          <w:ilvl w:val="2"/>
          <w:numId w:val="14"/>
        </w:numPr>
        <w:ind w:left="1276" w:hanging="425"/>
        <w:jc w:val="both"/>
        <w:rPr>
          <w:rFonts w:asciiTheme="minorHAnsi" w:hAnsiTheme="minorHAnsi" w:cs="Arial"/>
          <w:lang w:val="en-US"/>
        </w:rPr>
      </w:pPr>
      <w:r w:rsidRPr="000E4012">
        <w:rPr>
          <w:rFonts w:asciiTheme="minorHAnsi" w:hAnsiTheme="minorHAnsi" w:cs="Arial"/>
          <w:lang w:val="en-US"/>
        </w:rPr>
        <w:t>Improvement in quality and availability of data informing policy processes (design, implementation and related audit and accountability systems)</w:t>
      </w:r>
      <w:r w:rsidR="008C5F7C">
        <w:rPr>
          <w:rFonts w:asciiTheme="minorHAnsi" w:hAnsiTheme="minorHAnsi" w:cs="Arial"/>
          <w:lang w:val="en-US"/>
        </w:rPr>
        <w:t>;</w:t>
      </w:r>
    </w:p>
    <w:p w:rsidR="002837AE" w:rsidRPr="000E4012" w:rsidRDefault="002837AE" w:rsidP="002915AB">
      <w:pPr>
        <w:numPr>
          <w:ilvl w:val="2"/>
          <w:numId w:val="14"/>
        </w:numPr>
        <w:ind w:left="1276" w:hanging="425"/>
        <w:jc w:val="both"/>
        <w:rPr>
          <w:rFonts w:asciiTheme="minorHAnsi" w:hAnsiTheme="minorHAnsi" w:cs="Arial"/>
          <w:lang w:val="en-US"/>
        </w:rPr>
      </w:pPr>
      <w:r w:rsidRPr="000E4012">
        <w:rPr>
          <w:rFonts w:asciiTheme="minorHAnsi" w:hAnsiTheme="minorHAnsi" w:cs="Arial"/>
          <w:color w:val="000000" w:themeColor="text1"/>
        </w:rPr>
        <w:t xml:space="preserve">Local capacity for high-quality analysis and research (information/knowledge generation) strengthened </w:t>
      </w:r>
      <w:r w:rsidRPr="000E4012">
        <w:rPr>
          <w:rFonts w:asciiTheme="minorHAnsi" w:hAnsiTheme="minorHAnsi" w:cs="Arial"/>
          <w:i/>
          <w:color w:val="000000" w:themeColor="text1"/>
        </w:rPr>
        <w:t>(both political-economy issues and thematic issues, e.g. land)</w:t>
      </w:r>
      <w:r w:rsidR="008C5F7C">
        <w:rPr>
          <w:rFonts w:asciiTheme="minorHAnsi" w:hAnsiTheme="minorHAnsi" w:cs="Arial"/>
          <w:i/>
          <w:color w:val="000000" w:themeColor="text1"/>
        </w:rPr>
        <w:t>;</w:t>
      </w:r>
    </w:p>
    <w:p w:rsidR="002837AE" w:rsidRPr="000E4012" w:rsidRDefault="002837AE" w:rsidP="002915AB">
      <w:pPr>
        <w:numPr>
          <w:ilvl w:val="2"/>
          <w:numId w:val="14"/>
        </w:numPr>
        <w:ind w:left="1276" w:hanging="425"/>
        <w:jc w:val="both"/>
        <w:rPr>
          <w:rFonts w:asciiTheme="minorHAnsi" w:hAnsiTheme="minorHAnsi" w:cs="Arial"/>
          <w:lang w:val="en-US"/>
        </w:rPr>
      </w:pPr>
      <w:r w:rsidRPr="000E4012">
        <w:rPr>
          <w:rFonts w:asciiTheme="minorHAnsi" w:hAnsiTheme="minorHAnsi" w:cs="Arial"/>
          <w:color w:val="000000" w:themeColor="text1"/>
        </w:rPr>
        <w:t>Capacity and systems for transparent information support to interest groups and general public on given policies issues</w:t>
      </w:r>
      <w:r w:rsidR="008C5F7C">
        <w:rPr>
          <w:rFonts w:asciiTheme="minorHAnsi" w:hAnsiTheme="minorHAnsi" w:cs="Arial"/>
          <w:color w:val="000000" w:themeColor="text1"/>
        </w:rPr>
        <w:t>;</w:t>
      </w:r>
    </w:p>
    <w:p w:rsidR="002837AE" w:rsidRPr="000E4012" w:rsidRDefault="002837AE" w:rsidP="002915AB">
      <w:pPr>
        <w:numPr>
          <w:ilvl w:val="2"/>
          <w:numId w:val="14"/>
        </w:numPr>
        <w:ind w:left="1276" w:hanging="425"/>
        <w:jc w:val="both"/>
        <w:rPr>
          <w:rFonts w:asciiTheme="minorHAnsi" w:hAnsiTheme="minorHAnsi" w:cs="Arial"/>
          <w:lang w:val="en-US"/>
        </w:rPr>
      </w:pPr>
      <w:r w:rsidRPr="000E4012">
        <w:rPr>
          <w:rFonts w:asciiTheme="minorHAnsi" w:hAnsiTheme="minorHAnsi" w:cs="Arial"/>
          <w:color w:val="000000" w:themeColor="text1"/>
        </w:rPr>
        <w:t>State systems and instruments for inter-governmental policy dialogue and negotiation functioning</w:t>
      </w:r>
      <w:r w:rsidR="008C5F7C">
        <w:rPr>
          <w:rFonts w:asciiTheme="minorHAnsi" w:hAnsiTheme="minorHAnsi" w:cs="Arial"/>
          <w:color w:val="000000" w:themeColor="text1"/>
        </w:rPr>
        <w:t>.</w:t>
      </w:r>
    </w:p>
    <w:p w:rsidR="002837AE" w:rsidRPr="000E4012" w:rsidRDefault="002837AE" w:rsidP="002837AE">
      <w:pPr>
        <w:jc w:val="both"/>
        <w:rPr>
          <w:rFonts w:asciiTheme="minorHAnsi" w:hAnsiTheme="minorHAnsi" w:cs="Arial"/>
          <w:lang w:val="en-US"/>
        </w:rPr>
      </w:pPr>
    </w:p>
    <w:p w:rsidR="002837AE" w:rsidRPr="000E4012" w:rsidRDefault="002837AE" w:rsidP="002915AB">
      <w:pPr>
        <w:numPr>
          <w:ilvl w:val="1"/>
          <w:numId w:val="3"/>
        </w:numPr>
        <w:ind w:left="851" w:hanging="425"/>
        <w:jc w:val="both"/>
        <w:rPr>
          <w:rFonts w:asciiTheme="minorHAnsi" w:hAnsiTheme="minorHAnsi" w:cs="Arial"/>
          <w:lang w:val="en-ZA"/>
        </w:rPr>
      </w:pPr>
      <w:r w:rsidRPr="000E4012">
        <w:rPr>
          <w:rFonts w:asciiTheme="minorHAnsi" w:hAnsiTheme="minorHAnsi" w:cs="Arial"/>
          <w:lang w:val="en-ZA"/>
        </w:rPr>
        <w:t>Assumptions (illustrative examples)</w:t>
      </w:r>
    </w:p>
    <w:p w:rsidR="002837AE" w:rsidRPr="000E4012" w:rsidRDefault="002837AE" w:rsidP="002915AB">
      <w:pPr>
        <w:numPr>
          <w:ilvl w:val="2"/>
          <w:numId w:val="15"/>
        </w:numPr>
        <w:ind w:left="1276" w:hanging="425"/>
        <w:jc w:val="both"/>
        <w:rPr>
          <w:rFonts w:asciiTheme="minorHAnsi" w:hAnsiTheme="minorHAnsi" w:cs="Arial"/>
          <w:lang w:val="en-US"/>
        </w:rPr>
      </w:pPr>
      <w:r w:rsidRPr="000E4012">
        <w:rPr>
          <w:rFonts w:asciiTheme="minorHAnsi" w:hAnsiTheme="minorHAnsi" w:cs="Arial"/>
          <w:lang w:val="en-US"/>
        </w:rPr>
        <w:t xml:space="preserve">Political will </w:t>
      </w:r>
      <w:r w:rsidRPr="000E4012">
        <w:rPr>
          <w:rFonts w:asciiTheme="minorHAnsi" w:hAnsiTheme="minorHAnsi" w:cs="Arial"/>
          <w:color w:val="000000" w:themeColor="text1"/>
        </w:rPr>
        <w:t>exist</w:t>
      </w:r>
      <w:r>
        <w:rPr>
          <w:rFonts w:asciiTheme="minorHAnsi" w:hAnsiTheme="minorHAnsi" w:cs="Arial"/>
          <w:color w:val="000000" w:themeColor="text1"/>
        </w:rPr>
        <w:t>s</w:t>
      </w:r>
      <w:r w:rsidRPr="000E4012">
        <w:rPr>
          <w:rFonts w:asciiTheme="minorHAnsi" w:hAnsiTheme="minorHAnsi" w:cs="Arial"/>
          <w:color w:val="000000" w:themeColor="text1"/>
        </w:rPr>
        <w:t xml:space="preserve"> in Government to mobilise and engage participation of identified stakeholders and interest groups</w:t>
      </w:r>
      <w:r w:rsidR="008C5F7C">
        <w:rPr>
          <w:rFonts w:asciiTheme="minorHAnsi" w:hAnsiTheme="minorHAnsi" w:cs="Arial"/>
          <w:color w:val="000000" w:themeColor="text1"/>
        </w:rPr>
        <w:t>;</w:t>
      </w:r>
    </w:p>
    <w:p w:rsidR="002837AE" w:rsidRPr="000E4012" w:rsidRDefault="002837AE" w:rsidP="002915AB">
      <w:pPr>
        <w:numPr>
          <w:ilvl w:val="2"/>
          <w:numId w:val="15"/>
        </w:numPr>
        <w:ind w:left="1276" w:hanging="425"/>
        <w:jc w:val="both"/>
        <w:rPr>
          <w:rFonts w:asciiTheme="minorHAnsi" w:hAnsiTheme="minorHAnsi" w:cs="Arial"/>
          <w:lang w:val="en-US"/>
        </w:rPr>
      </w:pPr>
      <w:r w:rsidRPr="000E4012">
        <w:rPr>
          <w:rFonts w:asciiTheme="minorHAnsi" w:hAnsiTheme="minorHAnsi" w:cs="Arial"/>
          <w:color w:val="000000" w:themeColor="text1"/>
        </w:rPr>
        <w:lastRenderedPageBreak/>
        <w:t>Public is getting informed and keen to engage in policy issues in agriculture, food security and nutrition</w:t>
      </w:r>
      <w:r w:rsidR="008C5F7C">
        <w:rPr>
          <w:rFonts w:asciiTheme="minorHAnsi" w:hAnsiTheme="minorHAnsi" w:cs="Arial"/>
          <w:color w:val="000000" w:themeColor="text1"/>
        </w:rPr>
        <w:t>;</w:t>
      </w:r>
    </w:p>
    <w:p w:rsidR="002837AE" w:rsidRPr="000E4012" w:rsidRDefault="002837AE" w:rsidP="002915AB">
      <w:pPr>
        <w:numPr>
          <w:ilvl w:val="2"/>
          <w:numId w:val="15"/>
        </w:numPr>
        <w:ind w:left="1276" w:hanging="425"/>
        <w:jc w:val="both"/>
        <w:rPr>
          <w:rFonts w:asciiTheme="minorHAnsi" w:hAnsiTheme="minorHAnsi" w:cs="Arial"/>
          <w:lang w:val="en-US"/>
        </w:rPr>
      </w:pPr>
      <w:r w:rsidRPr="000E4012">
        <w:rPr>
          <w:rFonts w:asciiTheme="minorHAnsi" w:hAnsiTheme="minorHAnsi" w:cs="Arial"/>
          <w:color w:val="000000" w:themeColor="text1"/>
          <w:lang w:val="en-US"/>
        </w:rPr>
        <w:t>Sufficient incentives accruing to galvanize action across the different interest groups on design and implementation of agriculture, food security and nutrition related policies and policy instruments</w:t>
      </w:r>
      <w:r w:rsidR="008C5F7C">
        <w:rPr>
          <w:rFonts w:asciiTheme="minorHAnsi" w:hAnsiTheme="minorHAnsi" w:cs="Arial"/>
          <w:color w:val="000000" w:themeColor="text1"/>
          <w:lang w:val="en-US"/>
        </w:rPr>
        <w:t>; and</w:t>
      </w:r>
    </w:p>
    <w:p w:rsidR="002837AE" w:rsidRPr="000E4012" w:rsidRDefault="002837AE" w:rsidP="002915AB">
      <w:pPr>
        <w:numPr>
          <w:ilvl w:val="2"/>
          <w:numId w:val="15"/>
        </w:numPr>
        <w:ind w:left="1276" w:hanging="425"/>
        <w:jc w:val="both"/>
        <w:rPr>
          <w:rFonts w:asciiTheme="minorHAnsi" w:hAnsiTheme="minorHAnsi" w:cs="Arial"/>
          <w:lang w:val="en-US"/>
        </w:rPr>
      </w:pPr>
      <w:r w:rsidRPr="000E4012">
        <w:rPr>
          <w:rFonts w:asciiTheme="minorHAnsi" w:hAnsiTheme="minorHAnsi" w:cs="Arial"/>
          <w:color w:val="000000" w:themeColor="text1"/>
          <w:lang w:val="en-US"/>
        </w:rPr>
        <w:t>Government commitment and leadership on CAADP and agriculture, food security and nutrition agenda</w:t>
      </w:r>
      <w:r w:rsidR="008C5F7C">
        <w:rPr>
          <w:rFonts w:asciiTheme="minorHAnsi" w:hAnsiTheme="minorHAnsi" w:cs="Arial"/>
          <w:color w:val="000000" w:themeColor="text1"/>
          <w:lang w:val="en-US"/>
        </w:rPr>
        <w:t>.</w:t>
      </w:r>
    </w:p>
    <w:p w:rsidR="002837AE" w:rsidRPr="000E4012" w:rsidRDefault="002837AE" w:rsidP="002837AE">
      <w:pPr>
        <w:jc w:val="both"/>
        <w:rPr>
          <w:rFonts w:asciiTheme="minorHAnsi" w:hAnsiTheme="minorHAnsi" w:cs="Arial"/>
          <w:lang w:val="en-US"/>
        </w:rPr>
      </w:pPr>
    </w:p>
    <w:p w:rsidR="002837AE" w:rsidRPr="000E4012" w:rsidRDefault="002837AE" w:rsidP="002837AE">
      <w:pPr>
        <w:jc w:val="both"/>
        <w:rPr>
          <w:rFonts w:asciiTheme="minorHAnsi" w:hAnsiTheme="minorHAnsi" w:cs="Arial"/>
        </w:rPr>
      </w:pPr>
    </w:p>
    <w:p w:rsidR="002837AE" w:rsidRPr="000E4012" w:rsidRDefault="002837AE" w:rsidP="002915AB">
      <w:pPr>
        <w:numPr>
          <w:ilvl w:val="0"/>
          <w:numId w:val="2"/>
        </w:numPr>
        <w:tabs>
          <w:tab w:val="clear" w:pos="720"/>
          <w:tab w:val="num" w:pos="426"/>
        </w:tabs>
        <w:ind w:left="426" w:hanging="426"/>
        <w:jc w:val="both"/>
        <w:rPr>
          <w:rFonts w:asciiTheme="minorHAnsi" w:hAnsiTheme="minorHAnsi" w:cs="Arial"/>
          <w:b/>
          <w:lang w:val="en-ZA"/>
        </w:rPr>
      </w:pPr>
      <w:r w:rsidRPr="000E4012">
        <w:rPr>
          <w:rFonts w:asciiTheme="minorHAnsi" w:hAnsiTheme="minorHAnsi" w:cs="Arial"/>
          <w:b/>
          <w:lang w:val="en-ZA"/>
        </w:rPr>
        <w:t>Result Area 2: More efficient, stronger institutions to drive implementation of public policies and investment programmes</w:t>
      </w:r>
    </w:p>
    <w:p w:rsidR="002837AE" w:rsidRPr="000E4012" w:rsidRDefault="002837AE" w:rsidP="002915AB">
      <w:pPr>
        <w:pStyle w:val="ListParagraph"/>
        <w:numPr>
          <w:ilvl w:val="1"/>
          <w:numId w:val="4"/>
        </w:numPr>
        <w:spacing w:after="200"/>
        <w:ind w:left="851" w:hanging="425"/>
        <w:jc w:val="both"/>
        <w:rPr>
          <w:rFonts w:asciiTheme="minorHAnsi" w:hAnsiTheme="minorHAnsi" w:cs="Arial"/>
        </w:rPr>
      </w:pPr>
      <w:r w:rsidRPr="000E4012">
        <w:rPr>
          <w:rFonts w:asciiTheme="minorHAnsi" w:hAnsiTheme="minorHAnsi" w:cs="Arial"/>
        </w:rPr>
        <w:t xml:space="preserve">Indicators: </w:t>
      </w:r>
    </w:p>
    <w:p w:rsidR="002837AE" w:rsidRPr="000E4012" w:rsidRDefault="002837AE" w:rsidP="002915AB">
      <w:pPr>
        <w:pStyle w:val="ListParagraph"/>
        <w:numPr>
          <w:ilvl w:val="2"/>
          <w:numId w:val="16"/>
        </w:numPr>
        <w:tabs>
          <w:tab w:val="clear" w:pos="2160"/>
          <w:tab w:val="num" w:pos="1276"/>
        </w:tabs>
        <w:spacing w:after="200" w:line="276" w:lineRule="auto"/>
        <w:ind w:left="1276" w:hanging="425"/>
        <w:jc w:val="both"/>
        <w:rPr>
          <w:rFonts w:asciiTheme="minorHAnsi" w:hAnsiTheme="minorHAnsi" w:cs="Arial"/>
        </w:rPr>
      </w:pPr>
      <w:r w:rsidRPr="000E4012">
        <w:rPr>
          <w:rFonts w:asciiTheme="minorHAnsi" w:hAnsiTheme="minorHAnsi" w:cs="Arial"/>
        </w:rPr>
        <w:t>Stronger and more effective results oriented leadership;</w:t>
      </w:r>
    </w:p>
    <w:p w:rsidR="002837AE" w:rsidRPr="000E4012" w:rsidRDefault="002837AE" w:rsidP="002915AB">
      <w:pPr>
        <w:pStyle w:val="ListParagraph"/>
        <w:numPr>
          <w:ilvl w:val="2"/>
          <w:numId w:val="16"/>
        </w:numPr>
        <w:tabs>
          <w:tab w:val="clear" w:pos="2160"/>
          <w:tab w:val="num" w:pos="1276"/>
        </w:tabs>
        <w:spacing w:after="200" w:line="276" w:lineRule="auto"/>
        <w:ind w:left="1276" w:hanging="425"/>
        <w:jc w:val="both"/>
        <w:rPr>
          <w:rFonts w:asciiTheme="minorHAnsi" w:hAnsiTheme="minorHAnsi" w:cs="Arial"/>
        </w:rPr>
      </w:pPr>
      <w:r w:rsidRPr="000E4012">
        <w:rPr>
          <w:rFonts w:asciiTheme="minorHAnsi" w:hAnsiTheme="minorHAnsi" w:cs="Arial"/>
        </w:rPr>
        <w:t xml:space="preserve">Reliable and accountable public institutions (on agriculture development) </w:t>
      </w:r>
    </w:p>
    <w:p w:rsidR="002837AE" w:rsidRPr="000E4012" w:rsidRDefault="002837AE" w:rsidP="002915AB">
      <w:pPr>
        <w:pStyle w:val="ListParagraph"/>
        <w:numPr>
          <w:ilvl w:val="2"/>
          <w:numId w:val="16"/>
        </w:numPr>
        <w:tabs>
          <w:tab w:val="clear" w:pos="2160"/>
          <w:tab w:val="num" w:pos="1276"/>
        </w:tabs>
        <w:spacing w:after="200" w:line="276" w:lineRule="auto"/>
        <w:ind w:left="1276" w:hanging="425"/>
        <w:jc w:val="both"/>
        <w:rPr>
          <w:rFonts w:asciiTheme="minorHAnsi" w:hAnsiTheme="minorHAnsi" w:cs="Arial"/>
        </w:rPr>
      </w:pPr>
      <w:r w:rsidRPr="000E4012">
        <w:rPr>
          <w:rFonts w:asciiTheme="minorHAnsi" w:hAnsiTheme="minorHAnsi" w:cs="Arial"/>
        </w:rPr>
        <w:t xml:space="preserve">Strategic alignment of capacities with investment plans; </w:t>
      </w:r>
    </w:p>
    <w:p w:rsidR="002837AE" w:rsidRPr="000E4012" w:rsidRDefault="002837AE" w:rsidP="002915AB">
      <w:pPr>
        <w:pStyle w:val="ListParagraph"/>
        <w:numPr>
          <w:ilvl w:val="2"/>
          <w:numId w:val="16"/>
        </w:numPr>
        <w:tabs>
          <w:tab w:val="clear" w:pos="2160"/>
          <w:tab w:val="num" w:pos="1276"/>
        </w:tabs>
        <w:spacing w:after="200" w:line="276" w:lineRule="auto"/>
        <w:ind w:left="1276" w:hanging="425"/>
        <w:jc w:val="both"/>
        <w:rPr>
          <w:rFonts w:asciiTheme="minorHAnsi" w:hAnsiTheme="minorHAnsi" w:cs="Arial"/>
        </w:rPr>
      </w:pPr>
      <w:r w:rsidRPr="000E4012">
        <w:rPr>
          <w:rFonts w:asciiTheme="minorHAnsi" w:hAnsiTheme="minorHAnsi" w:cs="Arial"/>
        </w:rPr>
        <w:t xml:space="preserve">Capacities and skills to for implementation and problem solving; </w:t>
      </w:r>
    </w:p>
    <w:p w:rsidR="002837AE" w:rsidRPr="000E4012" w:rsidRDefault="002837AE" w:rsidP="002915AB">
      <w:pPr>
        <w:pStyle w:val="ListParagraph"/>
        <w:numPr>
          <w:ilvl w:val="2"/>
          <w:numId w:val="16"/>
        </w:numPr>
        <w:tabs>
          <w:tab w:val="clear" w:pos="2160"/>
          <w:tab w:val="num" w:pos="1276"/>
        </w:tabs>
        <w:spacing w:after="200" w:line="276" w:lineRule="auto"/>
        <w:ind w:left="1276" w:hanging="425"/>
        <w:jc w:val="both"/>
        <w:rPr>
          <w:rFonts w:asciiTheme="minorHAnsi" w:hAnsiTheme="minorHAnsi" w:cs="Arial"/>
        </w:rPr>
      </w:pPr>
      <w:r w:rsidRPr="000E4012">
        <w:rPr>
          <w:rFonts w:asciiTheme="minorHAnsi" w:hAnsiTheme="minorHAnsi" w:cs="Arial"/>
        </w:rPr>
        <w:t>Better coordination for action and execution</w:t>
      </w:r>
      <w:r w:rsidR="008C5F7C">
        <w:rPr>
          <w:rFonts w:asciiTheme="minorHAnsi" w:hAnsiTheme="minorHAnsi" w:cs="Arial"/>
        </w:rPr>
        <w:t>; and</w:t>
      </w:r>
    </w:p>
    <w:p w:rsidR="002837AE" w:rsidRPr="000E4012" w:rsidRDefault="002837AE" w:rsidP="002915AB">
      <w:pPr>
        <w:pStyle w:val="ListParagraph"/>
        <w:numPr>
          <w:ilvl w:val="2"/>
          <w:numId w:val="16"/>
        </w:numPr>
        <w:tabs>
          <w:tab w:val="clear" w:pos="2160"/>
          <w:tab w:val="num" w:pos="1276"/>
        </w:tabs>
        <w:spacing w:after="200" w:line="276" w:lineRule="auto"/>
        <w:ind w:left="1276" w:hanging="425"/>
        <w:jc w:val="both"/>
        <w:rPr>
          <w:rFonts w:asciiTheme="minorHAnsi" w:hAnsiTheme="minorHAnsi" w:cs="Arial"/>
        </w:rPr>
      </w:pPr>
      <w:r w:rsidRPr="000E4012">
        <w:rPr>
          <w:rFonts w:asciiTheme="minorHAnsi" w:hAnsiTheme="minorHAnsi" w:cs="Arial"/>
        </w:rPr>
        <w:t>Predictable programme planning, execution and evaluation processes</w:t>
      </w:r>
      <w:r w:rsidR="008C5F7C">
        <w:rPr>
          <w:rFonts w:asciiTheme="minorHAnsi" w:hAnsiTheme="minorHAnsi" w:cs="Arial"/>
        </w:rPr>
        <w:t>.</w:t>
      </w:r>
    </w:p>
    <w:p w:rsidR="002837AE" w:rsidRPr="000E4012" w:rsidRDefault="002837AE" w:rsidP="002837AE">
      <w:pPr>
        <w:pStyle w:val="ListParagraph"/>
        <w:spacing w:after="200" w:line="276" w:lineRule="auto"/>
        <w:ind w:left="1440"/>
        <w:jc w:val="both"/>
        <w:rPr>
          <w:rFonts w:asciiTheme="minorHAnsi" w:hAnsiTheme="minorHAnsi" w:cs="Arial"/>
        </w:rPr>
      </w:pPr>
    </w:p>
    <w:p w:rsidR="002837AE" w:rsidRPr="000E4012" w:rsidRDefault="002837AE" w:rsidP="002915AB">
      <w:pPr>
        <w:pStyle w:val="ListParagraph"/>
        <w:numPr>
          <w:ilvl w:val="1"/>
          <w:numId w:val="4"/>
        </w:numPr>
        <w:spacing w:after="200" w:line="276" w:lineRule="auto"/>
        <w:ind w:left="851" w:hanging="425"/>
        <w:jc w:val="both"/>
        <w:rPr>
          <w:rFonts w:asciiTheme="minorHAnsi" w:hAnsiTheme="minorHAnsi" w:cs="Arial"/>
        </w:rPr>
      </w:pPr>
      <w:r w:rsidRPr="000E4012">
        <w:rPr>
          <w:rFonts w:asciiTheme="minorHAnsi" w:hAnsiTheme="minorHAnsi" w:cs="Arial"/>
        </w:rPr>
        <w:t>Interventions/investments/strategies</w:t>
      </w:r>
    </w:p>
    <w:p w:rsidR="002837AE" w:rsidRPr="000E4012" w:rsidRDefault="002837AE" w:rsidP="002915AB">
      <w:pPr>
        <w:pStyle w:val="ListParagraph"/>
        <w:numPr>
          <w:ilvl w:val="2"/>
          <w:numId w:val="17"/>
        </w:numPr>
        <w:tabs>
          <w:tab w:val="clear" w:pos="2160"/>
          <w:tab w:val="num" w:pos="1276"/>
        </w:tabs>
        <w:spacing w:after="200" w:line="276" w:lineRule="auto"/>
        <w:ind w:left="1276" w:hanging="425"/>
        <w:jc w:val="both"/>
        <w:rPr>
          <w:rFonts w:asciiTheme="minorHAnsi" w:hAnsiTheme="minorHAnsi" w:cs="Arial"/>
        </w:rPr>
      </w:pPr>
      <w:r w:rsidRPr="000E4012">
        <w:rPr>
          <w:rFonts w:asciiTheme="minorHAnsi" w:hAnsiTheme="minorHAnsi" w:cs="Arial"/>
        </w:rPr>
        <w:t>Analytical work and local capacity to better understand the institutional arrangements (governance arrangements; rules of the game; M&amp;E and accountability systems to foster compliance with the rules) necessary to deliver on the priorities and programmes in the national Investment Plans</w:t>
      </w:r>
      <w:r w:rsidR="008C5F7C">
        <w:rPr>
          <w:rFonts w:asciiTheme="minorHAnsi" w:hAnsiTheme="minorHAnsi" w:cs="Arial"/>
        </w:rPr>
        <w:t>;</w:t>
      </w:r>
    </w:p>
    <w:p w:rsidR="002837AE" w:rsidRPr="000E4012" w:rsidRDefault="002837AE" w:rsidP="002915AB">
      <w:pPr>
        <w:pStyle w:val="ListParagraph"/>
        <w:numPr>
          <w:ilvl w:val="2"/>
          <w:numId w:val="17"/>
        </w:numPr>
        <w:tabs>
          <w:tab w:val="clear" w:pos="2160"/>
          <w:tab w:val="num" w:pos="1276"/>
        </w:tabs>
        <w:spacing w:after="200" w:line="276" w:lineRule="auto"/>
        <w:ind w:left="1276" w:hanging="425"/>
        <w:jc w:val="both"/>
        <w:rPr>
          <w:rFonts w:asciiTheme="minorHAnsi" w:hAnsiTheme="minorHAnsi" w:cs="Arial"/>
        </w:rPr>
      </w:pPr>
      <w:r w:rsidRPr="000E4012">
        <w:rPr>
          <w:rFonts w:asciiTheme="minorHAnsi" w:hAnsiTheme="minorHAnsi" w:cs="Arial"/>
        </w:rPr>
        <w:t>Invest in capacity development of NSA coalitions and coordination</w:t>
      </w:r>
      <w:r w:rsidR="008C5F7C">
        <w:rPr>
          <w:rFonts w:asciiTheme="minorHAnsi" w:hAnsiTheme="minorHAnsi" w:cs="Arial"/>
        </w:rPr>
        <w:t>;</w:t>
      </w:r>
    </w:p>
    <w:p w:rsidR="002837AE" w:rsidRPr="000E4012" w:rsidRDefault="002837AE" w:rsidP="002915AB">
      <w:pPr>
        <w:pStyle w:val="ListParagraph"/>
        <w:numPr>
          <w:ilvl w:val="2"/>
          <w:numId w:val="17"/>
        </w:numPr>
        <w:tabs>
          <w:tab w:val="clear" w:pos="2160"/>
          <w:tab w:val="num" w:pos="1276"/>
        </w:tabs>
        <w:spacing w:after="200" w:line="276" w:lineRule="auto"/>
        <w:ind w:left="1276" w:hanging="425"/>
        <w:jc w:val="both"/>
        <w:rPr>
          <w:rFonts w:asciiTheme="minorHAnsi" w:hAnsiTheme="minorHAnsi" w:cs="Arial"/>
        </w:rPr>
      </w:pPr>
      <w:r w:rsidRPr="000E4012">
        <w:rPr>
          <w:rFonts w:asciiTheme="minorHAnsi" w:hAnsiTheme="minorHAnsi" w:cs="Arial"/>
        </w:rPr>
        <w:t>Strengthen monitoring, evaluation and internal accountability systems in state agricultural institutions (i.e. improved evidence- and result-based planning; robust internal monitoring of progress and performance and capacity/systems for self-learning; political will and capacity to engage and collaborate with non-state and other state players, stakeholders and interest groups)</w:t>
      </w:r>
      <w:r w:rsidR="008C5F7C">
        <w:rPr>
          <w:rFonts w:asciiTheme="minorHAnsi" w:hAnsiTheme="minorHAnsi" w:cs="Arial"/>
        </w:rPr>
        <w:t>; and</w:t>
      </w:r>
    </w:p>
    <w:p w:rsidR="002837AE" w:rsidRPr="000E4012" w:rsidRDefault="002837AE" w:rsidP="002915AB">
      <w:pPr>
        <w:pStyle w:val="ListParagraph"/>
        <w:numPr>
          <w:ilvl w:val="2"/>
          <w:numId w:val="17"/>
        </w:numPr>
        <w:tabs>
          <w:tab w:val="clear" w:pos="2160"/>
          <w:tab w:val="num" w:pos="1276"/>
        </w:tabs>
        <w:spacing w:after="200" w:line="276" w:lineRule="auto"/>
        <w:ind w:left="1276" w:hanging="425"/>
        <w:jc w:val="both"/>
        <w:rPr>
          <w:rFonts w:asciiTheme="minorHAnsi" w:hAnsiTheme="minorHAnsi" w:cs="Arial"/>
        </w:rPr>
      </w:pPr>
      <w:r w:rsidRPr="000E4012">
        <w:rPr>
          <w:rFonts w:asciiTheme="minorHAnsi" w:hAnsiTheme="minorHAnsi" w:cs="Arial"/>
        </w:rPr>
        <w:t>Provide opportunities to share and learn from innovative models and lessons that have proven to work in other sectors, countries including other parts of the world.</w:t>
      </w:r>
    </w:p>
    <w:p w:rsidR="002837AE" w:rsidRPr="000E4012" w:rsidRDefault="002837AE" w:rsidP="002837AE">
      <w:pPr>
        <w:pStyle w:val="ListParagraph"/>
        <w:spacing w:after="200" w:line="276" w:lineRule="auto"/>
        <w:ind w:left="1276"/>
        <w:jc w:val="both"/>
        <w:rPr>
          <w:rFonts w:asciiTheme="minorHAnsi" w:hAnsiTheme="minorHAnsi" w:cs="Arial"/>
        </w:rPr>
      </w:pPr>
    </w:p>
    <w:p w:rsidR="002837AE" w:rsidRPr="000E4012" w:rsidRDefault="002837AE" w:rsidP="002915AB">
      <w:pPr>
        <w:pStyle w:val="ListParagraph"/>
        <w:numPr>
          <w:ilvl w:val="1"/>
          <w:numId w:val="4"/>
        </w:numPr>
        <w:spacing w:line="276" w:lineRule="auto"/>
        <w:ind w:left="850" w:hanging="425"/>
        <w:jc w:val="both"/>
        <w:rPr>
          <w:rFonts w:asciiTheme="minorHAnsi" w:hAnsiTheme="minorHAnsi" w:cs="Arial"/>
        </w:rPr>
      </w:pPr>
      <w:r w:rsidRPr="000E4012">
        <w:rPr>
          <w:rFonts w:asciiTheme="minorHAnsi" w:hAnsiTheme="minorHAnsi" w:cs="Arial"/>
        </w:rPr>
        <w:t>Components causing change and forming pathways towards main result</w:t>
      </w:r>
    </w:p>
    <w:p w:rsidR="002837AE" w:rsidRPr="000E4012" w:rsidRDefault="002837AE" w:rsidP="002915AB">
      <w:pPr>
        <w:numPr>
          <w:ilvl w:val="2"/>
          <w:numId w:val="18"/>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Capacity building activities including information support related interactions</w:t>
      </w:r>
      <w:r w:rsidR="008C5F7C">
        <w:rPr>
          <w:rFonts w:asciiTheme="minorHAnsi" w:hAnsiTheme="minorHAnsi" w:cs="Arial"/>
          <w:lang w:val="en-US"/>
        </w:rPr>
        <w:t>;</w:t>
      </w:r>
    </w:p>
    <w:p w:rsidR="002837AE" w:rsidRPr="000E4012" w:rsidRDefault="002837AE" w:rsidP="002915AB">
      <w:pPr>
        <w:numPr>
          <w:ilvl w:val="2"/>
          <w:numId w:val="18"/>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Influence and visibility of agricultural sector institutions and structures</w:t>
      </w:r>
      <w:r w:rsidR="008C5F7C">
        <w:rPr>
          <w:rFonts w:asciiTheme="minorHAnsi" w:hAnsiTheme="minorHAnsi" w:cs="Arial"/>
          <w:lang w:val="en-US"/>
        </w:rPr>
        <w:t>;</w:t>
      </w:r>
    </w:p>
    <w:p w:rsidR="002837AE" w:rsidRPr="000E4012" w:rsidRDefault="002837AE" w:rsidP="002915AB">
      <w:pPr>
        <w:numPr>
          <w:ilvl w:val="2"/>
          <w:numId w:val="18"/>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Leveraging resources from various sources for organizational development, reforms, capacity</w:t>
      </w:r>
      <w:r w:rsidR="008C5F7C">
        <w:rPr>
          <w:rFonts w:asciiTheme="minorHAnsi" w:hAnsiTheme="minorHAnsi" w:cs="Arial"/>
          <w:lang w:val="en-US"/>
        </w:rPr>
        <w:t>;</w:t>
      </w:r>
      <w:r w:rsidRPr="000E4012">
        <w:rPr>
          <w:rFonts w:asciiTheme="minorHAnsi" w:hAnsiTheme="minorHAnsi" w:cs="Arial"/>
          <w:lang w:val="en-US"/>
        </w:rPr>
        <w:t xml:space="preserve"> </w:t>
      </w:r>
      <w:r w:rsidR="008C5F7C">
        <w:rPr>
          <w:rFonts w:asciiTheme="minorHAnsi" w:hAnsiTheme="minorHAnsi" w:cs="Arial"/>
          <w:lang w:val="en-US"/>
        </w:rPr>
        <w:t>and</w:t>
      </w:r>
    </w:p>
    <w:p w:rsidR="002837AE" w:rsidRPr="000E4012" w:rsidRDefault="002837AE" w:rsidP="002915AB">
      <w:pPr>
        <w:numPr>
          <w:ilvl w:val="2"/>
          <w:numId w:val="18"/>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Interventions with direct impact achieved in relation to intended result of capacity building</w:t>
      </w:r>
      <w:r w:rsidR="008C5F7C">
        <w:rPr>
          <w:rFonts w:asciiTheme="minorHAnsi" w:hAnsiTheme="minorHAnsi" w:cs="Arial"/>
          <w:lang w:val="en-US"/>
        </w:rPr>
        <w:t>.</w:t>
      </w:r>
    </w:p>
    <w:p w:rsidR="002837AE" w:rsidRPr="000E4012" w:rsidRDefault="002837AE" w:rsidP="002837AE">
      <w:pPr>
        <w:ind w:left="1440"/>
        <w:jc w:val="both"/>
        <w:rPr>
          <w:rFonts w:asciiTheme="minorHAnsi" w:hAnsiTheme="minorHAnsi" w:cs="Arial"/>
          <w:lang w:val="en-US"/>
        </w:rPr>
      </w:pPr>
    </w:p>
    <w:p w:rsidR="002837AE" w:rsidRPr="000E4012" w:rsidRDefault="002837AE" w:rsidP="002915AB">
      <w:pPr>
        <w:pStyle w:val="ListParagraph"/>
        <w:numPr>
          <w:ilvl w:val="1"/>
          <w:numId w:val="4"/>
        </w:numPr>
        <w:spacing w:line="276" w:lineRule="auto"/>
        <w:ind w:left="850" w:hanging="425"/>
        <w:jc w:val="both"/>
        <w:rPr>
          <w:rFonts w:asciiTheme="minorHAnsi" w:hAnsiTheme="minorHAnsi" w:cs="Arial"/>
        </w:rPr>
      </w:pPr>
      <w:r w:rsidRPr="000E4012">
        <w:rPr>
          <w:rFonts w:asciiTheme="minorHAnsi" w:hAnsiTheme="minorHAnsi" w:cs="Arial"/>
        </w:rPr>
        <w:t>Intermediate results leading to main result</w:t>
      </w:r>
    </w:p>
    <w:p w:rsidR="002837AE" w:rsidRPr="000E4012" w:rsidRDefault="002837AE" w:rsidP="002915AB">
      <w:pPr>
        <w:numPr>
          <w:ilvl w:val="2"/>
          <w:numId w:val="19"/>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Capacity needs assessments for institutions and leadership completed for sector at national level and capacity development plans developed</w:t>
      </w:r>
      <w:r w:rsidR="008C5F7C">
        <w:rPr>
          <w:rFonts w:asciiTheme="minorHAnsi" w:hAnsiTheme="minorHAnsi" w:cs="Arial"/>
          <w:lang w:val="en-US"/>
        </w:rPr>
        <w:t>;</w:t>
      </w:r>
    </w:p>
    <w:p w:rsidR="002837AE" w:rsidRPr="000E4012" w:rsidRDefault="002837AE" w:rsidP="002915AB">
      <w:pPr>
        <w:numPr>
          <w:ilvl w:val="2"/>
          <w:numId w:val="19"/>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rPr>
        <w:lastRenderedPageBreak/>
        <w:t>Enhanced inter-governmental coordination to effectively deliver/provide leadership on investment plans implementation</w:t>
      </w:r>
      <w:r w:rsidR="008C5F7C">
        <w:rPr>
          <w:rFonts w:asciiTheme="minorHAnsi" w:hAnsiTheme="minorHAnsi" w:cs="Arial"/>
        </w:rPr>
        <w:t>.</w:t>
      </w:r>
    </w:p>
    <w:p w:rsidR="002837AE" w:rsidRPr="000E4012" w:rsidRDefault="002837AE" w:rsidP="002837AE">
      <w:pPr>
        <w:ind w:left="1440"/>
        <w:jc w:val="both"/>
        <w:rPr>
          <w:rFonts w:asciiTheme="minorHAnsi" w:hAnsiTheme="minorHAnsi" w:cs="Arial"/>
          <w:lang w:val="en-US"/>
        </w:rPr>
      </w:pPr>
    </w:p>
    <w:p w:rsidR="002837AE" w:rsidRPr="000E4012" w:rsidRDefault="002837AE" w:rsidP="002915AB">
      <w:pPr>
        <w:pStyle w:val="ListParagraph"/>
        <w:numPr>
          <w:ilvl w:val="1"/>
          <w:numId w:val="4"/>
        </w:numPr>
        <w:spacing w:line="276" w:lineRule="auto"/>
        <w:ind w:left="850" w:hanging="425"/>
        <w:jc w:val="both"/>
        <w:rPr>
          <w:rFonts w:asciiTheme="minorHAnsi" w:hAnsiTheme="minorHAnsi" w:cs="Arial"/>
        </w:rPr>
      </w:pPr>
      <w:r w:rsidRPr="000E4012">
        <w:rPr>
          <w:rFonts w:asciiTheme="minorHAnsi" w:hAnsiTheme="minorHAnsi" w:cs="Arial"/>
        </w:rPr>
        <w:t>Assumptions</w:t>
      </w:r>
    </w:p>
    <w:p w:rsidR="002837AE" w:rsidRPr="000E4012" w:rsidRDefault="002837AE" w:rsidP="002915AB">
      <w:pPr>
        <w:numPr>
          <w:ilvl w:val="2"/>
          <w:numId w:val="20"/>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Leadership is motivated for institutional transformation</w:t>
      </w:r>
      <w:r w:rsidR="008C5F7C">
        <w:rPr>
          <w:rFonts w:asciiTheme="minorHAnsi" w:hAnsiTheme="minorHAnsi" w:cs="Arial"/>
          <w:lang w:val="en-US"/>
        </w:rPr>
        <w:t>;</w:t>
      </w:r>
    </w:p>
    <w:p w:rsidR="002837AE" w:rsidRPr="000E4012" w:rsidRDefault="002837AE" w:rsidP="002915AB">
      <w:pPr>
        <w:numPr>
          <w:ilvl w:val="2"/>
          <w:numId w:val="20"/>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Environment conducive to institutional rationalization</w:t>
      </w:r>
      <w:r w:rsidR="008C5F7C">
        <w:rPr>
          <w:rFonts w:asciiTheme="minorHAnsi" w:hAnsiTheme="minorHAnsi" w:cs="Arial"/>
          <w:lang w:val="en-US"/>
        </w:rPr>
        <w:t>; and</w:t>
      </w:r>
    </w:p>
    <w:p w:rsidR="002837AE" w:rsidRPr="000E4012" w:rsidRDefault="002837AE" w:rsidP="002915AB">
      <w:pPr>
        <w:numPr>
          <w:ilvl w:val="2"/>
          <w:numId w:val="20"/>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Opportunities exist for building technical skills</w:t>
      </w:r>
      <w:r w:rsidR="008C5F7C">
        <w:rPr>
          <w:rFonts w:asciiTheme="minorHAnsi" w:hAnsiTheme="minorHAnsi" w:cs="Arial"/>
          <w:lang w:val="en-US"/>
        </w:rPr>
        <w:t>.</w:t>
      </w:r>
    </w:p>
    <w:p w:rsidR="002837AE" w:rsidRPr="000E4012" w:rsidRDefault="002837AE" w:rsidP="002837AE">
      <w:pPr>
        <w:jc w:val="both"/>
        <w:rPr>
          <w:rFonts w:asciiTheme="minorHAnsi" w:hAnsiTheme="minorHAnsi" w:cs="Arial"/>
          <w:lang w:val="en-US"/>
        </w:rPr>
      </w:pPr>
    </w:p>
    <w:p w:rsidR="002837AE" w:rsidRPr="000E4012" w:rsidRDefault="002837AE" w:rsidP="002915AB">
      <w:pPr>
        <w:numPr>
          <w:ilvl w:val="0"/>
          <w:numId w:val="2"/>
        </w:numPr>
        <w:tabs>
          <w:tab w:val="clear" w:pos="720"/>
          <w:tab w:val="num" w:pos="426"/>
        </w:tabs>
        <w:ind w:left="426" w:hanging="426"/>
        <w:jc w:val="both"/>
        <w:rPr>
          <w:rFonts w:asciiTheme="minorHAnsi" w:hAnsiTheme="minorHAnsi" w:cs="Arial"/>
          <w:b/>
          <w:lang w:val="en-ZA"/>
        </w:rPr>
      </w:pPr>
      <w:r w:rsidRPr="000E4012">
        <w:rPr>
          <w:rFonts w:asciiTheme="minorHAnsi" w:hAnsiTheme="minorHAnsi" w:cs="Arial"/>
          <w:b/>
          <w:lang w:val="en-ZA"/>
        </w:rPr>
        <w:t>More inclusive and evidence based agriculture planning and implementation</w:t>
      </w:r>
    </w:p>
    <w:p w:rsidR="002837AE" w:rsidRPr="000E4012" w:rsidRDefault="002837AE" w:rsidP="002915AB">
      <w:pPr>
        <w:numPr>
          <w:ilvl w:val="1"/>
          <w:numId w:val="5"/>
        </w:numPr>
        <w:ind w:left="851" w:hanging="425"/>
        <w:jc w:val="both"/>
        <w:rPr>
          <w:rFonts w:asciiTheme="minorHAnsi" w:hAnsiTheme="minorHAnsi" w:cs="Arial"/>
          <w:lang w:val="en-US"/>
        </w:rPr>
      </w:pPr>
      <w:r w:rsidRPr="000E4012">
        <w:rPr>
          <w:rFonts w:asciiTheme="minorHAnsi" w:hAnsiTheme="minorHAnsi" w:cs="Arial"/>
          <w:lang w:val="en-US"/>
        </w:rPr>
        <w:t xml:space="preserve">Indicators: </w:t>
      </w:r>
    </w:p>
    <w:p w:rsidR="002837AE" w:rsidRPr="000E4012" w:rsidRDefault="002837AE" w:rsidP="002915AB">
      <w:pPr>
        <w:numPr>
          <w:ilvl w:val="2"/>
          <w:numId w:val="21"/>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 xml:space="preserve">More regular review of sector and investment plans; </w:t>
      </w:r>
    </w:p>
    <w:p w:rsidR="002837AE" w:rsidRPr="000E4012" w:rsidRDefault="002837AE" w:rsidP="002915AB">
      <w:pPr>
        <w:numPr>
          <w:ilvl w:val="2"/>
          <w:numId w:val="21"/>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 xml:space="preserve"> National agriculture development agenda has widespread buy-in and internalization across key stakeholder and interest group constituencies (state and non-state)</w:t>
      </w:r>
      <w:r w:rsidR="008C5F7C">
        <w:rPr>
          <w:rFonts w:asciiTheme="minorHAnsi" w:hAnsiTheme="minorHAnsi" w:cs="Arial"/>
          <w:lang w:val="en-US"/>
        </w:rPr>
        <w:t>;</w:t>
      </w:r>
    </w:p>
    <w:p w:rsidR="002837AE" w:rsidRPr="000E4012" w:rsidRDefault="002837AE" w:rsidP="002915AB">
      <w:pPr>
        <w:numPr>
          <w:ilvl w:val="2"/>
          <w:numId w:val="21"/>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Technically quality (fact based; linked to national priorities; sound budget and implementation plan; viable plan including intangible returns, etc…) national investment plans and programmes</w:t>
      </w:r>
      <w:r w:rsidR="008C5F7C">
        <w:rPr>
          <w:rFonts w:asciiTheme="minorHAnsi" w:hAnsiTheme="minorHAnsi" w:cs="Arial"/>
          <w:lang w:val="en-US"/>
        </w:rPr>
        <w:t>; and</w:t>
      </w:r>
    </w:p>
    <w:p w:rsidR="002837AE" w:rsidRPr="000E4012" w:rsidRDefault="002837AE" w:rsidP="002915AB">
      <w:pPr>
        <w:numPr>
          <w:ilvl w:val="2"/>
          <w:numId w:val="21"/>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National CAADP - Agriculture, Food Security and Nutrition Investment Plans and implementation processes internalized and strengthened as Government planning an</w:t>
      </w:r>
      <w:r w:rsidR="008C5F7C">
        <w:rPr>
          <w:rFonts w:asciiTheme="minorHAnsi" w:hAnsiTheme="minorHAnsi" w:cs="Arial"/>
          <w:lang w:val="en-US"/>
        </w:rPr>
        <w:t>d implementation review process.</w:t>
      </w:r>
    </w:p>
    <w:p w:rsidR="002837AE" w:rsidRPr="000E4012" w:rsidRDefault="002837AE" w:rsidP="002837AE">
      <w:pPr>
        <w:ind w:left="2160"/>
        <w:jc w:val="both"/>
        <w:rPr>
          <w:rFonts w:asciiTheme="minorHAnsi" w:hAnsiTheme="minorHAnsi" w:cs="Arial"/>
          <w:lang w:val="en-US"/>
        </w:rPr>
      </w:pPr>
    </w:p>
    <w:p w:rsidR="002837AE" w:rsidRPr="000E4012" w:rsidRDefault="002837AE" w:rsidP="002915AB">
      <w:pPr>
        <w:numPr>
          <w:ilvl w:val="1"/>
          <w:numId w:val="5"/>
        </w:numPr>
        <w:ind w:left="851" w:hanging="425"/>
        <w:jc w:val="both"/>
        <w:rPr>
          <w:rFonts w:asciiTheme="minorHAnsi" w:hAnsiTheme="minorHAnsi" w:cs="Arial"/>
          <w:lang w:val="en-US"/>
        </w:rPr>
      </w:pPr>
      <w:r w:rsidRPr="000E4012">
        <w:rPr>
          <w:rFonts w:asciiTheme="minorHAnsi" w:hAnsiTheme="minorHAnsi" w:cs="Arial"/>
          <w:lang w:val="en-US"/>
        </w:rPr>
        <w:t>Interventions/investments/strategies</w:t>
      </w:r>
    </w:p>
    <w:p w:rsidR="002837AE" w:rsidRPr="000E4012" w:rsidRDefault="002837AE" w:rsidP="002915AB">
      <w:pPr>
        <w:numPr>
          <w:ilvl w:val="2"/>
          <w:numId w:val="22"/>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Platforms and mechanisms for stakeholder dialogue and consultations in the planning of national agriculture, food security and nutrition programmes identified and strengthened</w:t>
      </w:r>
      <w:r w:rsidR="008C5F7C">
        <w:rPr>
          <w:rFonts w:asciiTheme="minorHAnsi" w:hAnsiTheme="minorHAnsi" w:cs="Arial"/>
          <w:lang w:val="en-US"/>
        </w:rPr>
        <w:t xml:space="preserve">; </w:t>
      </w:r>
    </w:p>
    <w:p w:rsidR="002837AE" w:rsidRPr="000E4012" w:rsidRDefault="002837AE" w:rsidP="002915AB">
      <w:pPr>
        <w:numPr>
          <w:ilvl w:val="2"/>
          <w:numId w:val="22"/>
        </w:numPr>
        <w:tabs>
          <w:tab w:val="clear" w:pos="2160"/>
          <w:tab w:val="num" w:pos="1276"/>
        </w:tabs>
        <w:ind w:left="1276" w:hanging="425"/>
        <w:jc w:val="both"/>
        <w:rPr>
          <w:rFonts w:asciiTheme="minorHAnsi" w:hAnsiTheme="minorHAnsi" w:cs="Arial"/>
          <w:lang w:val="en-US"/>
        </w:rPr>
      </w:pPr>
      <w:proofErr w:type="spellStart"/>
      <w:r w:rsidRPr="000E4012">
        <w:rPr>
          <w:rFonts w:asciiTheme="minorHAnsi" w:hAnsiTheme="minorHAnsi" w:cs="Arial"/>
          <w:lang w:val="en-US"/>
        </w:rPr>
        <w:t>Inventorise</w:t>
      </w:r>
      <w:proofErr w:type="spellEnd"/>
      <w:r w:rsidRPr="000E4012">
        <w:rPr>
          <w:rFonts w:asciiTheme="minorHAnsi" w:hAnsiTheme="minorHAnsi" w:cs="Arial"/>
          <w:lang w:val="en-US"/>
        </w:rPr>
        <w:t xml:space="preserve"> and facilitate on-going strengthening and alignment of planning tools and mechanisms in agricultural development related institutions including alignment of the technical planning processes to national budget preparation, disbursement and evaluation</w:t>
      </w:r>
      <w:r w:rsidR="008C5F7C">
        <w:rPr>
          <w:rFonts w:asciiTheme="minorHAnsi" w:hAnsiTheme="minorHAnsi" w:cs="Arial"/>
          <w:lang w:val="en-US"/>
        </w:rPr>
        <w:t>;</w:t>
      </w:r>
      <w:r w:rsidRPr="000E4012">
        <w:rPr>
          <w:rFonts w:asciiTheme="minorHAnsi" w:hAnsiTheme="minorHAnsi" w:cs="Arial"/>
          <w:lang w:val="en-US"/>
        </w:rPr>
        <w:t xml:space="preserve">  </w:t>
      </w:r>
      <w:r w:rsidR="008C5F7C">
        <w:rPr>
          <w:rFonts w:asciiTheme="minorHAnsi" w:hAnsiTheme="minorHAnsi" w:cs="Arial"/>
          <w:lang w:val="en-US"/>
        </w:rPr>
        <w:t>and</w:t>
      </w:r>
    </w:p>
    <w:p w:rsidR="002837AE" w:rsidRPr="000E4012" w:rsidRDefault="002837AE" w:rsidP="002915AB">
      <w:pPr>
        <w:numPr>
          <w:ilvl w:val="2"/>
          <w:numId w:val="22"/>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Train and build capacity for technical, financial and economic analysis for sector and investment plans</w:t>
      </w:r>
      <w:r w:rsidR="008C5F7C">
        <w:rPr>
          <w:rFonts w:asciiTheme="minorHAnsi" w:hAnsiTheme="minorHAnsi" w:cs="Arial"/>
          <w:lang w:val="en-US"/>
        </w:rPr>
        <w:t>.</w:t>
      </w:r>
    </w:p>
    <w:p w:rsidR="002837AE" w:rsidRPr="000E4012" w:rsidRDefault="002837AE" w:rsidP="002837AE">
      <w:pPr>
        <w:ind w:left="1440"/>
        <w:jc w:val="both"/>
        <w:rPr>
          <w:rFonts w:asciiTheme="minorHAnsi" w:hAnsiTheme="minorHAnsi" w:cs="Arial"/>
          <w:lang w:val="en-US"/>
        </w:rPr>
      </w:pPr>
    </w:p>
    <w:p w:rsidR="002837AE" w:rsidRPr="000E4012" w:rsidRDefault="002837AE" w:rsidP="002915AB">
      <w:pPr>
        <w:numPr>
          <w:ilvl w:val="1"/>
          <w:numId w:val="5"/>
        </w:numPr>
        <w:ind w:left="851" w:hanging="425"/>
        <w:jc w:val="both"/>
        <w:rPr>
          <w:rFonts w:asciiTheme="minorHAnsi" w:hAnsiTheme="minorHAnsi" w:cs="Arial"/>
          <w:lang w:val="en-US"/>
        </w:rPr>
      </w:pPr>
      <w:r w:rsidRPr="000E4012">
        <w:rPr>
          <w:rFonts w:asciiTheme="minorHAnsi" w:hAnsiTheme="minorHAnsi" w:cs="Arial"/>
          <w:lang w:val="en-US"/>
        </w:rPr>
        <w:t>Components causing change and forming pathways (causal relationships) towards main result</w:t>
      </w:r>
    </w:p>
    <w:p w:rsidR="002837AE" w:rsidRPr="000E4012" w:rsidRDefault="002837AE" w:rsidP="002915AB">
      <w:pPr>
        <w:numPr>
          <w:ilvl w:val="2"/>
          <w:numId w:val="23"/>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Capacity building (skills, tools and mechanisms) for various public programme planning entities and activities/processes</w:t>
      </w:r>
      <w:r w:rsidR="008C5F7C">
        <w:rPr>
          <w:rFonts w:asciiTheme="minorHAnsi" w:hAnsiTheme="minorHAnsi" w:cs="Arial"/>
          <w:lang w:val="en-US"/>
        </w:rPr>
        <w:t>;</w:t>
      </w:r>
    </w:p>
    <w:p w:rsidR="002837AE" w:rsidRPr="000E4012" w:rsidRDefault="002837AE" w:rsidP="002915AB">
      <w:pPr>
        <w:numPr>
          <w:ilvl w:val="2"/>
          <w:numId w:val="23"/>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Build influence, visibility, and social/political importance of agricultural plans within national development plans</w:t>
      </w:r>
      <w:r w:rsidR="008C5F7C">
        <w:rPr>
          <w:rFonts w:asciiTheme="minorHAnsi" w:hAnsiTheme="minorHAnsi" w:cs="Arial"/>
          <w:lang w:val="en-US"/>
        </w:rPr>
        <w:t>;</w:t>
      </w:r>
    </w:p>
    <w:p w:rsidR="002837AE" w:rsidRPr="000E4012" w:rsidRDefault="002837AE" w:rsidP="002915AB">
      <w:pPr>
        <w:numPr>
          <w:ilvl w:val="2"/>
          <w:numId w:val="23"/>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Leveraging resources from various sources planning and implementation of plans</w:t>
      </w:r>
      <w:r w:rsidR="008C5F7C">
        <w:rPr>
          <w:rFonts w:asciiTheme="minorHAnsi" w:hAnsiTheme="minorHAnsi" w:cs="Arial"/>
          <w:lang w:val="en-US"/>
        </w:rPr>
        <w:t>; and</w:t>
      </w:r>
      <w:r w:rsidRPr="000E4012">
        <w:rPr>
          <w:rFonts w:asciiTheme="minorHAnsi" w:hAnsiTheme="minorHAnsi" w:cs="Arial"/>
          <w:lang w:val="en-US"/>
        </w:rPr>
        <w:t xml:space="preserve"> </w:t>
      </w:r>
    </w:p>
    <w:p w:rsidR="002837AE" w:rsidRPr="000E4012" w:rsidRDefault="002837AE" w:rsidP="002915AB">
      <w:pPr>
        <w:numPr>
          <w:ilvl w:val="2"/>
          <w:numId w:val="23"/>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Interventions with direct impact on agricultural plans and their implementation</w:t>
      </w:r>
      <w:r w:rsidR="008C5F7C">
        <w:rPr>
          <w:rFonts w:asciiTheme="minorHAnsi" w:hAnsiTheme="minorHAnsi" w:cs="Arial"/>
          <w:lang w:val="en-US"/>
        </w:rPr>
        <w:t>.</w:t>
      </w:r>
    </w:p>
    <w:p w:rsidR="002837AE" w:rsidRPr="000E4012" w:rsidRDefault="002837AE" w:rsidP="002837AE">
      <w:pPr>
        <w:ind w:left="1276"/>
        <w:jc w:val="both"/>
        <w:rPr>
          <w:rFonts w:asciiTheme="minorHAnsi" w:hAnsiTheme="minorHAnsi" w:cs="Arial"/>
          <w:lang w:val="en-US"/>
        </w:rPr>
      </w:pPr>
    </w:p>
    <w:p w:rsidR="002837AE" w:rsidRPr="000E4012" w:rsidRDefault="002837AE" w:rsidP="002915AB">
      <w:pPr>
        <w:numPr>
          <w:ilvl w:val="1"/>
          <w:numId w:val="5"/>
        </w:numPr>
        <w:ind w:left="851" w:hanging="425"/>
        <w:jc w:val="both"/>
        <w:rPr>
          <w:rFonts w:asciiTheme="minorHAnsi" w:hAnsiTheme="minorHAnsi" w:cs="Arial"/>
          <w:lang w:val="en-US"/>
        </w:rPr>
      </w:pPr>
      <w:r w:rsidRPr="000E4012">
        <w:rPr>
          <w:rFonts w:asciiTheme="minorHAnsi" w:hAnsiTheme="minorHAnsi" w:cs="Arial"/>
          <w:lang w:val="en-US"/>
        </w:rPr>
        <w:t>Intermediate results leading to main result</w:t>
      </w:r>
    </w:p>
    <w:p w:rsidR="002837AE" w:rsidRPr="000E4012" w:rsidRDefault="002837AE" w:rsidP="002915AB">
      <w:pPr>
        <w:numPr>
          <w:ilvl w:val="2"/>
          <w:numId w:val="24"/>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ZA"/>
        </w:rPr>
        <w:t>A system established of annual and midterm plans that reviews and rolls over these plans</w:t>
      </w:r>
      <w:r w:rsidR="008C5F7C">
        <w:rPr>
          <w:rFonts w:asciiTheme="minorHAnsi" w:hAnsiTheme="minorHAnsi" w:cs="Arial"/>
          <w:lang w:val="en-ZA"/>
        </w:rPr>
        <w:t>;</w:t>
      </w:r>
    </w:p>
    <w:p w:rsidR="002837AE" w:rsidRPr="000E4012" w:rsidRDefault="002837AE" w:rsidP="002915AB">
      <w:pPr>
        <w:numPr>
          <w:ilvl w:val="2"/>
          <w:numId w:val="24"/>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 xml:space="preserve">Capacity to </w:t>
      </w:r>
      <w:proofErr w:type="spellStart"/>
      <w:r w:rsidRPr="000E4012">
        <w:rPr>
          <w:rFonts w:asciiTheme="minorHAnsi" w:hAnsiTheme="minorHAnsi" w:cs="Arial"/>
          <w:lang w:val="en-US"/>
        </w:rPr>
        <w:t>analyse</w:t>
      </w:r>
      <w:proofErr w:type="spellEnd"/>
      <w:r w:rsidRPr="000E4012">
        <w:rPr>
          <w:rFonts w:asciiTheme="minorHAnsi" w:hAnsiTheme="minorHAnsi" w:cs="Arial"/>
          <w:lang w:val="en-US"/>
        </w:rPr>
        <w:t xml:space="preserve"> and plan enhanced in government and NSA entities</w:t>
      </w:r>
      <w:r w:rsidR="008C5F7C">
        <w:rPr>
          <w:rFonts w:asciiTheme="minorHAnsi" w:hAnsiTheme="minorHAnsi" w:cs="Arial"/>
          <w:lang w:val="en-US"/>
        </w:rPr>
        <w:t>; and</w:t>
      </w:r>
    </w:p>
    <w:p w:rsidR="002837AE" w:rsidRPr="000E4012" w:rsidRDefault="002837AE" w:rsidP="002915AB">
      <w:pPr>
        <w:numPr>
          <w:ilvl w:val="2"/>
          <w:numId w:val="24"/>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lastRenderedPageBreak/>
        <w:t>Platform (s) in place to facilitate and coordinate planning and implementation of plans</w:t>
      </w:r>
      <w:r w:rsidR="008C5F7C">
        <w:rPr>
          <w:rFonts w:asciiTheme="minorHAnsi" w:hAnsiTheme="minorHAnsi" w:cs="Arial"/>
          <w:lang w:val="en-US"/>
        </w:rPr>
        <w:t>.</w:t>
      </w:r>
    </w:p>
    <w:p w:rsidR="002837AE" w:rsidRPr="000E4012" w:rsidRDefault="002837AE" w:rsidP="002837AE">
      <w:pPr>
        <w:ind w:left="1276"/>
        <w:jc w:val="both"/>
        <w:rPr>
          <w:rFonts w:asciiTheme="minorHAnsi" w:hAnsiTheme="minorHAnsi" w:cs="Arial"/>
          <w:lang w:val="en-US"/>
        </w:rPr>
      </w:pPr>
    </w:p>
    <w:p w:rsidR="002837AE" w:rsidRPr="000E4012" w:rsidRDefault="002837AE" w:rsidP="002915AB">
      <w:pPr>
        <w:numPr>
          <w:ilvl w:val="1"/>
          <w:numId w:val="5"/>
        </w:numPr>
        <w:ind w:left="851" w:hanging="425"/>
        <w:jc w:val="both"/>
        <w:rPr>
          <w:rFonts w:asciiTheme="minorHAnsi" w:hAnsiTheme="minorHAnsi" w:cs="Arial"/>
          <w:lang w:val="en-US"/>
        </w:rPr>
      </w:pPr>
      <w:r w:rsidRPr="000E4012">
        <w:rPr>
          <w:rFonts w:asciiTheme="minorHAnsi" w:hAnsiTheme="minorHAnsi" w:cs="Arial"/>
          <w:lang w:val="en-US"/>
        </w:rPr>
        <w:t>Assumptions</w:t>
      </w:r>
    </w:p>
    <w:p w:rsidR="002837AE" w:rsidRPr="000E4012" w:rsidRDefault="002837AE" w:rsidP="002915AB">
      <w:pPr>
        <w:numPr>
          <w:ilvl w:val="2"/>
          <w:numId w:val="25"/>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ZA"/>
        </w:rPr>
        <w:t>Good quality data is increasingly available;</w:t>
      </w:r>
    </w:p>
    <w:p w:rsidR="002837AE" w:rsidRPr="000E4012" w:rsidRDefault="002837AE" w:rsidP="002915AB">
      <w:pPr>
        <w:numPr>
          <w:ilvl w:val="2"/>
          <w:numId w:val="25"/>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ZA"/>
        </w:rPr>
        <w:t>Agricultural planning, CAADP planning, well integrated in national planning and budgeting processes</w:t>
      </w:r>
      <w:r w:rsidR="008C5F7C">
        <w:rPr>
          <w:rFonts w:asciiTheme="minorHAnsi" w:hAnsiTheme="minorHAnsi" w:cs="Arial"/>
          <w:lang w:val="en-ZA"/>
        </w:rPr>
        <w:t>; and</w:t>
      </w:r>
    </w:p>
    <w:p w:rsidR="002837AE" w:rsidRPr="000E4012" w:rsidRDefault="002837AE" w:rsidP="002915AB">
      <w:pPr>
        <w:numPr>
          <w:ilvl w:val="2"/>
          <w:numId w:val="25"/>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ZA"/>
        </w:rPr>
        <w:t>Political will and interests support a systematic and evidence-based and inclusive planning processes</w:t>
      </w:r>
      <w:r w:rsidR="008C5F7C">
        <w:rPr>
          <w:rFonts w:asciiTheme="minorHAnsi" w:hAnsiTheme="minorHAnsi" w:cs="Arial"/>
          <w:lang w:val="en-ZA"/>
        </w:rPr>
        <w:t>.</w:t>
      </w:r>
      <w:r w:rsidRPr="000E4012">
        <w:rPr>
          <w:rFonts w:asciiTheme="minorHAnsi" w:hAnsiTheme="minorHAnsi" w:cs="Arial"/>
          <w:lang w:val="en-ZA"/>
        </w:rPr>
        <w:t xml:space="preserve"> </w:t>
      </w:r>
    </w:p>
    <w:p w:rsidR="002837AE" w:rsidRPr="000E4012" w:rsidRDefault="002837AE" w:rsidP="002837AE">
      <w:pPr>
        <w:ind w:left="720"/>
        <w:jc w:val="both"/>
        <w:rPr>
          <w:rFonts w:asciiTheme="minorHAnsi" w:hAnsiTheme="minorHAnsi" w:cs="Arial"/>
          <w:lang w:val="en-US"/>
        </w:rPr>
      </w:pPr>
    </w:p>
    <w:p w:rsidR="002837AE" w:rsidRPr="000E4012" w:rsidRDefault="002837AE" w:rsidP="002837AE">
      <w:pPr>
        <w:ind w:left="720"/>
        <w:jc w:val="both"/>
        <w:rPr>
          <w:rFonts w:asciiTheme="minorHAnsi" w:hAnsiTheme="minorHAnsi" w:cs="Arial"/>
          <w:lang w:val="en-US"/>
        </w:rPr>
      </w:pPr>
    </w:p>
    <w:p w:rsidR="002837AE" w:rsidRPr="000E4012" w:rsidRDefault="002837AE" w:rsidP="002915AB">
      <w:pPr>
        <w:numPr>
          <w:ilvl w:val="0"/>
          <w:numId w:val="2"/>
        </w:numPr>
        <w:tabs>
          <w:tab w:val="clear" w:pos="720"/>
          <w:tab w:val="num" w:pos="426"/>
        </w:tabs>
        <w:ind w:left="426" w:hanging="426"/>
        <w:jc w:val="both"/>
        <w:rPr>
          <w:rFonts w:asciiTheme="minorHAnsi" w:hAnsiTheme="minorHAnsi" w:cs="Arial"/>
          <w:b/>
          <w:lang w:val="en-ZA"/>
        </w:rPr>
      </w:pPr>
      <w:r w:rsidRPr="000E4012">
        <w:rPr>
          <w:rFonts w:asciiTheme="minorHAnsi" w:hAnsiTheme="minorHAnsi" w:cs="Arial"/>
          <w:b/>
          <w:lang w:val="en-ZA"/>
        </w:rPr>
        <w:t>Improved partnership between private and public sector</w:t>
      </w:r>
    </w:p>
    <w:p w:rsidR="002837AE" w:rsidRPr="000E4012" w:rsidRDefault="002837AE" w:rsidP="002915AB">
      <w:pPr>
        <w:numPr>
          <w:ilvl w:val="1"/>
          <w:numId w:val="7"/>
        </w:numPr>
        <w:ind w:left="851" w:hanging="425"/>
        <w:jc w:val="both"/>
        <w:rPr>
          <w:rFonts w:asciiTheme="minorHAnsi" w:hAnsiTheme="minorHAnsi" w:cs="Arial"/>
          <w:lang w:val="en-US"/>
        </w:rPr>
      </w:pPr>
      <w:r w:rsidRPr="000E4012">
        <w:rPr>
          <w:rFonts w:asciiTheme="minorHAnsi" w:hAnsiTheme="minorHAnsi" w:cs="Arial"/>
          <w:lang w:val="en-US"/>
        </w:rPr>
        <w:t xml:space="preserve">Indicators: </w:t>
      </w:r>
    </w:p>
    <w:p w:rsidR="002837AE" w:rsidRPr="000E4012" w:rsidRDefault="002837AE" w:rsidP="002915AB">
      <w:pPr>
        <w:numPr>
          <w:ilvl w:val="2"/>
          <w:numId w:val="27"/>
        </w:numPr>
        <w:ind w:left="1276" w:hanging="425"/>
        <w:jc w:val="both"/>
        <w:rPr>
          <w:rFonts w:asciiTheme="minorHAnsi" w:hAnsiTheme="minorHAnsi" w:cs="Arial"/>
          <w:lang w:val="en-US"/>
        </w:rPr>
      </w:pPr>
      <w:r w:rsidRPr="000E4012">
        <w:rPr>
          <w:rFonts w:asciiTheme="minorHAnsi" w:hAnsiTheme="minorHAnsi" w:cs="Arial"/>
          <w:lang w:val="en-US"/>
        </w:rPr>
        <w:t>Increase in catalytic public investment stimulating private investment;</w:t>
      </w:r>
    </w:p>
    <w:p w:rsidR="002837AE" w:rsidRPr="000E4012" w:rsidRDefault="002837AE" w:rsidP="002915AB">
      <w:pPr>
        <w:numPr>
          <w:ilvl w:val="2"/>
          <w:numId w:val="27"/>
        </w:numPr>
        <w:ind w:left="1276" w:hanging="425"/>
        <w:jc w:val="both"/>
        <w:rPr>
          <w:rFonts w:asciiTheme="minorHAnsi" w:hAnsiTheme="minorHAnsi" w:cs="Arial"/>
          <w:lang w:val="en-US"/>
        </w:rPr>
      </w:pPr>
      <w:r w:rsidRPr="000E4012">
        <w:rPr>
          <w:rFonts w:asciiTheme="minorHAnsi" w:hAnsiTheme="minorHAnsi" w:cs="Arial"/>
          <w:lang w:val="en-US"/>
        </w:rPr>
        <w:t>Clear and predictable/reliable platforms and tools for public-private dialogue, trust building and negotiations strengthened</w:t>
      </w:r>
      <w:r w:rsidR="008C5F7C">
        <w:rPr>
          <w:rFonts w:asciiTheme="minorHAnsi" w:hAnsiTheme="minorHAnsi" w:cs="Arial"/>
          <w:lang w:val="en-US"/>
        </w:rPr>
        <w:t>; and</w:t>
      </w:r>
    </w:p>
    <w:p w:rsidR="002837AE" w:rsidRPr="000E4012" w:rsidRDefault="002837AE" w:rsidP="002915AB">
      <w:pPr>
        <w:numPr>
          <w:ilvl w:val="2"/>
          <w:numId w:val="27"/>
        </w:numPr>
        <w:ind w:left="1276" w:hanging="425"/>
        <w:jc w:val="both"/>
        <w:rPr>
          <w:rFonts w:asciiTheme="minorHAnsi" w:hAnsiTheme="minorHAnsi" w:cs="Arial"/>
          <w:lang w:val="en-US"/>
        </w:rPr>
      </w:pPr>
      <w:r w:rsidRPr="000E4012">
        <w:rPr>
          <w:rFonts w:asciiTheme="minorHAnsi" w:hAnsiTheme="minorHAnsi" w:cs="Arial"/>
          <w:lang w:val="en-US"/>
        </w:rPr>
        <w:t xml:space="preserve">Increase in responsible </w:t>
      </w:r>
      <w:r w:rsidR="008C5F7C">
        <w:rPr>
          <w:rFonts w:asciiTheme="minorHAnsi" w:hAnsiTheme="minorHAnsi" w:cs="Arial"/>
          <w:lang w:val="en-US"/>
        </w:rPr>
        <w:t>agricultural investment by PPPs.</w:t>
      </w:r>
      <w:r w:rsidRPr="000E4012">
        <w:rPr>
          <w:rFonts w:asciiTheme="minorHAnsi" w:hAnsiTheme="minorHAnsi" w:cs="Arial"/>
          <w:lang w:val="en-US"/>
        </w:rPr>
        <w:t xml:space="preserve"> </w:t>
      </w:r>
    </w:p>
    <w:p w:rsidR="002837AE" w:rsidRPr="000E4012" w:rsidRDefault="002837AE" w:rsidP="002837AE">
      <w:pPr>
        <w:ind w:left="1276"/>
        <w:jc w:val="both"/>
        <w:rPr>
          <w:rFonts w:asciiTheme="minorHAnsi" w:hAnsiTheme="minorHAnsi" w:cs="Arial"/>
          <w:lang w:val="en-US"/>
        </w:rPr>
      </w:pPr>
    </w:p>
    <w:p w:rsidR="002837AE" w:rsidRPr="000E4012" w:rsidRDefault="002837AE" w:rsidP="002915AB">
      <w:pPr>
        <w:numPr>
          <w:ilvl w:val="1"/>
          <w:numId w:val="7"/>
        </w:numPr>
        <w:ind w:left="851" w:hanging="425"/>
        <w:jc w:val="both"/>
        <w:rPr>
          <w:rFonts w:asciiTheme="minorHAnsi" w:hAnsiTheme="minorHAnsi" w:cs="Arial"/>
          <w:lang w:val="en-US"/>
        </w:rPr>
      </w:pPr>
      <w:r w:rsidRPr="000E4012">
        <w:rPr>
          <w:rFonts w:asciiTheme="minorHAnsi" w:hAnsiTheme="minorHAnsi" w:cs="Arial"/>
          <w:lang w:val="en-US"/>
        </w:rPr>
        <w:t>Interventions/investments/strategies</w:t>
      </w:r>
    </w:p>
    <w:p w:rsidR="002837AE" w:rsidRPr="000E4012" w:rsidRDefault="002837AE" w:rsidP="002915AB">
      <w:pPr>
        <w:numPr>
          <w:ilvl w:val="2"/>
          <w:numId w:val="28"/>
        </w:numPr>
        <w:ind w:left="1276" w:hanging="425"/>
        <w:jc w:val="both"/>
        <w:rPr>
          <w:rFonts w:asciiTheme="minorHAnsi" w:hAnsiTheme="minorHAnsi" w:cs="Arial"/>
          <w:lang w:val="en-US"/>
        </w:rPr>
      </w:pPr>
      <w:r w:rsidRPr="000E4012">
        <w:rPr>
          <w:rFonts w:asciiTheme="minorHAnsi" w:hAnsiTheme="minorHAnsi" w:cs="Arial"/>
          <w:lang w:val="en-US"/>
        </w:rPr>
        <w:t>Review policy and regulatory environment for PPPs and recommend improvements</w:t>
      </w:r>
      <w:r w:rsidR="008C5F7C">
        <w:rPr>
          <w:rFonts w:asciiTheme="minorHAnsi" w:hAnsiTheme="minorHAnsi" w:cs="Arial"/>
          <w:lang w:val="en-US"/>
        </w:rPr>
        <w:t>;</w:t>
      </w:r>
    </w:p>
    <w:p w:rsidR="002837AE" w:rsidRPr="000E4012" w:rsidRDefault="002837AE" w:rsidP="002915AB">
      <w:pPr>
        <w:numPr>
          <w:ilvl w:val="2"/>
          <w:numId w:val="28"/>
        </w:numPr>
        <w:ind w:left="1276" w:hanging="425"/>
        <w:jc w:val="both"/>
        <w:rPr>
          <w:rFonts w:asciiTheme="minorHAnsi" w:hAnsiTheme="minorHAnsi" w:cs="Arial"/>
          <w:lang w:val="en-US"/>
        </w:rPr>
      </w:pPr>
      <w:r w:rsidRPr="000E4012">
        <w:rPr>
          <w:rFonts w:asciiTheme="minorHAnsi" w:hAnsiTheme="minorHAnsi" w:cs="Arial"/>
          <w:lang w:val="en-US"/>
        </w:rPr>
        <w:t>Policy formulation and regulatory reform to provide incentives for PPPs</w:t>
      </w:r>
      <w:r w:rsidR="008C5F7C">
        <w:rPr>
          <w:rFonts w:asciiTheme="minorHAnsi" w:hAnsiTheme="minorHAnsi" w:cs="Arial"/>
          <w:lang w:val="en-US"/>
        </w:rPr>
        <w:t>;</w:t>
      </w:r>
    </w:p>
    <w:p w:rsidR="002837AE" w:rsidRPr="000E4012" w:rsidRDefault="002837AE" w:rsidP="002915AB">
      <w:pPr>
        <w:numPr>
          <w:ilvl w:val="2"/>
          <w:numId w:val="28"/>
        </w:numPr>
        <w:ind w:left="1276" w:hanging="425"/>
        <w:jc w:val="both"/>
        <w:rPr>
          <w:rFonts w:asciiTheme="minorHAnsi" w:hAnsiTheme="minorHAnsi" w:cs="Arial"/>
          <w:lang w:val="en-US"/>
        </w:rPr>
      </w:pPr>
      <w:r w:rsidRPr="000E4012">
        <w:rPr>
          <w:rFonts w:asciiTheme="minorHAnsi" w:hAnsiTheme="minorHAnsi" w:cs="Arial"/>
          <w:lang w:val="en-US"/>
        </w:rPr>
        <w:t>Invest in value chain analyses of priority commodities/sub-sectors identified in investment plans</w:t>
      </w:r>
      <w:r w:rsidR="008C5F7C">
        <w:rPr>
          <w:rFonts w:asciiTheme="minorHAnsi" w:hAnsiTheme="minorHAnsi" w:cs="Arial"/>
          <w:lang w:val="en-US"/>
        </w:rPr>
        <w:t>;</w:t>
      </w:r>
      <w:r w:rsidR="00E22D7B">
        <w:rPr>
          <w:rFonts w:asciiTheme="minorHAnsi" w:hAnsiTheme="minorHAnsi" w:cs="Arial"/>
          <w:lang w:val="en-US"/>
        </w:rPr>
        <w:t xml:space="preserve"> and</w:t>
      </w:r>
    </w:p>
    <w:p w:rsidR="002837AE" w:rsidRPr="000E4012" w:rsidRDefault="002837AE" w:rsidP="002915AB">
      <w:pPr>
        <w:numPr>
          <w:ilvl w:val="2"/>
          <w:numId w:val="28"/>
        </w:numPr>
        <w:ind w:left="1276" w:hanging="425"/>
        <w:jc w:val="both"/>
        <w:rPr>
          <w:rFonts w:asciiTheme="minorHAnsi" w:hAnsiTheme="minorHAnsi" w:cs="Arial"/>
          <w:lang w:val="en-US"/>
        </w:rPr>
      </w:pPr>
      <w:r w:rsidRPr="000E4012">
        <w:rPr>
          <w:rFonts w:asciiTheme="minorHAnsi" w:hAnsiTheme="minorHAnsi" w:cs="Arial"/>
          <w:lang w:val="en-US"/>
        </w:rPr>
        <w:t>Support to aligning and strengthening local platforms and mechanisms for public-private dialogue and consultation including capacity to facilitate such dialogue and consultations</w:t>
      </w:r>
      <w:r w:rsidR="00E22D7B">
        <w:rPr>
          <w:rFonts w:asciiTheme="minorHAnsi" w:hAnsiTheme="minorHAnsi" w:cs="Arial"/>
          <w:lang w:val="en-US"/>
        </w:rPr>
        <w:t>; and</w:t>
      </w:r>
    </w:p>
    <w:p w:rsidR="002837AE" w:rsidRPr="000E4012" w:rsidRDefault="002837AE" w:rsidP="002915AB">
      <w:pPr>
        <w:numPr>
          <w:ilvl w:val="2"/>
          <w:numId w:val="28"/>
        </w:numPr>
        <w:ind w:left="1276" w:hanging="425"/>
        <w:jc w:val="both"/>
        <w:rPr>
          <w:rFonts w:asciiTheme="minorHAnsi" w:hAnsiTheme="minorHAnsi" w:cs="Arial"/>
          <w:lang w:val="en-US"/>
        </w:rPr>
      </w:pPr>
      <w:r w:rsidRPr="000E4012">
        <w:rPr>
          <w:rFonts w:asciiTheme="minorHAnsi" w:hAnsiTheme="minorHAnsi" w:cs="Arial"/>
          <w:lang w:val="en-US"/>
        </w:rPr>
        <w:t>Support to consolidate and strengthen domestic private sector capacity and systems to engage public sector and well as foreign investors (including Investment facilitation platforms; Project Preparation support; etc…)</w:t>
      </w:r>
      <w:r w:rsidR="00E22D7B">
        <w:rPr>
          <w:rFonts w:asciiTheme="minorHAnsi" w:hAnsiTheme="minorHAnsi" w:cs="Arial"/>
          <w:lang w:val="en-US"/>
        </w:rPr>
        <w:t>.</w:t>
      </w:r>
    </w:p>
    <w:p w:rsidR="002837AE" w:rsidRPr="000E4012" w:rsidRDefault="002837AE" w:rsidP="002837AE">
      <w:pPr>
        <w:ind w:left="1440"/>
        <w:jc w:val="both"/>
        <w:rPr>
          <w:rFonts w:asciiTheme="minorHAnsi" w:hAnsiTheme="minorHAnsi" w:cs="Arial"/>
          <w:lang w:val="en-US"/>
        </w:rPr>
      </w:pPr>
    </w:p>
    <w:p w:rsidR="002837AE" w:rsidRPr="000E4012" w:rsidRDefault="002837AE" w:rsidP="002915AB">
      <w:pPr>
        <w:numPr>
          <w:ilvl w:val="1"/>
          <w:numId w:val="7"/>
        </w:numPr>
        <w:ind w:left="851" w:hanging="425"/>
        <w:jc w:val="both"/>
        <w:rPr>
          <w:rFonts w:asciiTheme="minorHAnsi" w:hAnsiTheme="minorHAnsi" w:cs="Arial"/>
          <w:lang w:val="en-US"/>
        </w:rPr>
      </w:pPr>
      <w:r w:rsidRPr="000E4012">
        <w:rPr>
          <w:rFonts w:asciiTheme="minorHAnsi" w:hAnsiTheme="minorHAnsi" w:cs="Arial"/>
          <w:lang w:val="en-US"/>
        </w:rPr>
        <w:t>Components causing change and forming pathways towards main result</w:t>
      </w:r>
    </w:p>
    <w:p w:rsidR="002837AE" w:rsidRPr="000E4012" w:rsidRDefault="002837AE" w:rsidP="002915AB">
      <w:pPr>
        <w:numPr>
          <w:ilvl w:val="2"/>
          <w:numId w:val="29"/>
        </w:numPr>
        <w:ind w:left="1276" w:hanging="425"/>
        <w:jc w:val="both"/>
        <w:rPr>
          <w:rFonts w:asciiTheme="minorHAnsi" w:hAnsiTheme="minorHAnsi" w:cs="Arial"/>
          <w:lang w:val="en-US"/>
        </w:rPr>
      </w:pPr>
      <w:r w:rsidRPr="000E4012">
        <w:rPr>
          <w:rFonts w:asciiTheme="minorHAnsi" w:hAnsiTheme="minorHAnsi" w:cs="Arial"/>
          <w:lang w:val="en-US"/>
        </w:rPr>
        <w:t>Capacity building for formulation and implementation of PPPs</w:t>
      </w:r>
      <w:r w:rsidR="00E22D7B">
        <w:rPr>
          <w:rFonts w:asciiTheme="minorHAnsi" w:hAnsiTheme="minorHAnsi" w:cs="Arial"/>
          <w:lang w:val="en-US"/>
        </w:rPr>
        <w:t>;</w:t>
      </w:r>
    </w:p>
    <w:p w:rsidR="002837AE" w:rsidRPr="000E4012" w:rsidRDefault="002837AE" w:rsidP="002915AB">
      <w:pPr>
        <w:numPr>
          <w:ilvl w:val="2"/>
          <w:numId w:val="29"/>
        </w:numPr>
        <w:ind w:left="1276" w:hanging="425"/>
        <w:jc w:val="both"/>
        <w:rPr>
          <w:rFonts w:asciiTheme="minorHAnsi" w:hAnsiTheme="minorHAnsi" w:cs="Arial"/>
          <w:lang w:val="en-US"/>
        </w:rPr>
      </w:pPr>
      <w:r w:rsidRPr="000E4012">
        <w:rPr>
          <w:rFonts w:asciiTheme="minorHAnsi" w:hAnsiTheme="minorHAnsi" w:cs="Arial"/>
          <w:lang w:val="en-US"/>
        </w:rPr>
        <w:t>Build influence, visibility, and social/political attractiveness of PPPs</w:t>
      </w:r>
      <w:r w:rsidR="00E22D7B">
        <w:rPr>
          <w:rFonts w:asciiTheme="minorHAnsi" w:hAnsiTheme="minorHAnsi" w:cs="Arial"/>
          <w:lang w:val="en-US"/>
        </w:rPr>
        <w:t>;</w:t>
      </w:r>
    </w:p>
    <w:p w:rsidR="002837AE" w:rsidRPr="000E4012" w:rsidRDefault="002837AE" w:rsidP="002915AB">
      <w:pPr>
        <w:numPr>
          <w:ilvl w:val="2"/>
          <w:numId w:val="29"/>
        </w:numPr>
        <w:ind w:left="1276" w:hanging="425"/>
        <w:jc w:val="both"/>
        <w:rPr>
          <w:rFonts w:asciiTheme="minorHAnsi" w:hAnsiTheme="minorHAnsi" w:cs="Arial"/>
          <w:lang w:val="en-US"/>
        </w:rPr>
      </w:pPr>
      <w:r w:rsidRPr="000E4012">
        <w:rPr>
          <w:rFonts w:asciiTheme="minorHAnsi" w:hAnsiTheme="minorHAnsi" w:cs="Arial"/>
          <w:lang w:val="en-US"/>
        </w:rPr>
        <w:t>Public financing strategically directed to leverage increased private sector resources (financing, knowledge and implementation capacity)</w:t>
      </w:r>
      <w:r w:rsidR="00E22D7B">
        <w:rPr>
          <w:rFonts w:asciiTheme="minorHAnsi" w:hAnsiTheme="minorHAnsi" w:cs="Arial"/>
          <w:lang w:val="en-US"/>
        </w:rPr>
        <w:t>;</w:t>
      </w:r>
    </w:p>
    <w:p w:rsidR="002837AE" w:rsidRPr="000E4012" w:rsidRDefault="002837AE" w:rsidP="002915AB">
      <w:pPr>
        <w:numPr>
          <w:ilvl w:val="2"/>
          <w:numId w:val="29"/>
        </w:numPr>
        <w:ind w:left="1276" w:hanging="425"/>
        <w:jc w:val="both"/>
        <w:rPr>
          <w:rFonts w:asciiTheme="minorHAnsi" w:hAnsiTheme="minorHAnsi" w:cs="Arial"/>
          <w:lang w:val="en-US"/>
        </w:rPr>
      </w:pPr>
      <w:r w:rsidRPr="000E4012">
        <w:rPr>
          <w:rFonts w:asciiTheme="minorHAnsi" w:hAnsiTheme="minorHAnsi" w:cs="Arial"/>
          <w:lang w:val="en-US"/>
        </w:rPr>
        <w:t>Risks associated to investing in African agricultural systems and enterprises better understood and modalities and tools to address the risks enhanced</w:t>
      </w:r>
      <w:r w:rsidR="00E22D7B">
        <w:rPr>
          <w:rFonts w:asciiTheme="minorHAnsi" w:hAnsiTheme="minorHAnsi" w:cs="Arial"/>
          <w:lang w:val="en-US"/>
        </w:rPr>
        <w:t>;</w:t>
      </w:r>
    </w:p>
    <w:p w:rsidR="002837AE" w:rsidRPr="000E4012" w:rsidRDefault="002837AE" w:rsidP="002915AB">
      <w:pPr>
        <w:numPr>
          <w:ilvl w:val="2"/>
          <w:numId w:val="29"/>
        </w:numPr>
        <w:ind w:left="1276" w:hanging="425"/>
        <w:jc w:val="both"/>
        <w:rPr>
          <w:rFonts w:asciiTheme="minorHAnsi" w:hAnsiTheme="minorHAnsi" w:cs="Arial"/>
          <w:lang w:val="en-US"/>
        </w:rPr>
      </w:pPr>
      <w:r w:rsidRPr="000E4012">
        <w:rPr>
          <w:rFonts w:asciiTheme="minorHAnsi" w:hAnsiTheme="minorHAnsi" w:cs="Arial"/>
          <w:lang w:val="en-US"/>
        </w:rPr>
        <w:t>Strengthened capacity in public institutions for preparation and presentation of viable investment-business cases</w:t>
      </w:r>
      <w:r w:rsidR="00E22D7B">
        <w:rPr>
          <w:rFonts w:asciiTheme="minorHAnsi" w:hAnsiTheme="minorHAnsi" w:cs="Arial"/>
          <w:lang w:val="en-US"/>
        </w:rPr>
        <w:t>; and</w:t>
      </w:r>
    </w:p>
    <w:p w:rsidR="002837AE" w:rsidRPr="000E4012" w:rsidRDefault="002837AE" w:rsidP="002915AB">
      <w:pPr>
        <w:numPr>
          <w:ilvl w:val="2"/>
          <w:numId w:val="29"/>
        </w:numPr>
        <w:ind w:left="1276" w:hanging="425"/>
        <w:jc w:val="both"/>
        <w:rPr>
          <w:rFonts w:asciiTheme="minorHAnsi" w:hAnsiTheme="minorHAnsi" w:cs="Arial"/>
          <w:lang w:val="en-US"/>
        </w:rPr>
      </w:pPr>
      <w:r w:rsidRPr="000E4012">
        <w:rPr>
          <w:rFonts w:asciiTheme="minorHAnsi" w:hAnsiTheme="minorHAnsi" w:cs="Arial"/>
          <w:lang w:val="en-US"/>
        </w:rPr>
        <w:t>Interventions with direct impact achieved in relation to establishing PPPs</w:t>
      </w:r>
      <w:r w:rsidR="00E22D7B">
        <w:rPr>
          <w:rFonts w:asciiTheme="minorHAnsi" w:hAnsiTheme="minorHAnsi" w:cs="Arial"/>
          <w:lang w:val="en-US"/>
        </w:rPr>
        <w:t>.</w:t>
      </w:r>
    </w:p>
    <w:p w:rsidR="002837AE" w:rsidRPr="000E4012" w:rsidRDefault="002837AE" w:rsidP="002837AE">
      <w:pPr>
        <w:jc w:val="both"/>
        <w:rPr>
          <w:rFonts w:asciiTheme="minorHAnsi" w:hAnsiTheme="minorHAnsi" w:cs="Arial"/>
          <w:lang w:val="en-US"/>
        </w:rPr>
      </w:pPr>
    </w:p>
    <w:p w:rsidR="002837AE" w:rsidRPr="000E4012" w:rsidRDefault="002837AE" w:rsidP="002915AB">
      <w:pPr>
        <w:numPr>
          <w:ilvl w:val="1"/>
          <w:numId w:val="7"/>
        </w:numPr>
        <w:ind w:left="851" w:hanging="425"/>
        <w:jc w:val="both"/>
        <w:rPr>
          <w:rFonts w:asciiTheme="minorHAnsi" w:hAnsiTheme="minorHAnsi" w:cs="Arial"/>
          <w:lang w:val="en-US"/>
        </w:rPr>
      </w:pPr>
      <w:r w:rsidRPr="000E4012">
        <w:rPr>
          <w:rFonts w:asciiTheme="minorHAnsi" w:hAnsiTheme="minorHAnsi" w:cs="Arial"/>
          <w:lang w:val="en-US"/>
        </w:rPr>
        <w:t>Intermediate results leading to main result</w:t>
      </w:r>
    </w:p>
    <w:p w:rsidR="002837AE" w:rsidRPr="000E4012" w:rsidRDefault="002837AE" w:rsidP="002915AB">
      <w:pPr>
        <w:numPr>
          <w:ilvl w:val="2"/>
          <w:numId w:val="30"/>
        </w:numPr>
        <w:ind w:left="1276" w:hanging="425"/>
        <w:jc w:val="both"/>
        <w:rPr>
          <w:rFonts w:asciiTheme="minorHAnsi" w:hAnsiTheme="minorHAnsi" w:cs="Arial"/>
          <w:lang w:val="en-US"/>
        </w:rPr>
      </w:pPr>
      <w:r w:rsidRPr="000E4012">
        <w:rPr>
          <w:rFonts w:asciiTheme="minorHAnsi" w:hAnsiTheme="minorHAnsi" w:cs="Arial"/>
          <w:lang w:val="en-US"/>
        </w:rPr>
        <w:t>PPP platforms established</w:t>
      </w:r>
      <w:r w:rsidR="00E22D7B">
        <w:rPr>
          <w:rFonts w:asciiTheme="minorHAnsi" w:hAnsiTheme="minorHAnsi" w:cs="Arial"/>
          <w:lang w:val="en-US"/>
        </w:rPr>
        <w:t xml:space="preserve">; </w:t>
      </w:r>
    </w:p>
    <w:p w:rsidR="002837AE" w:rsidRPr="000E4012" w:rsidRDefault="002837AE" w:rsidP="002915AB">
      <w:pPr>
        <w:numPr>
          <w:ilvl w:val="2"/>
          <w:numId w:val="30"/>
        </w:numPr>
        <w:ind w:left="1276" w:hanging="425"/>
        <w:jc w:val="both"/>
        <w:rPr>
          <w:rFonts w:asciiTheme="minorHAnsi" w:hAnsiTheme="minorHAnsi" w:cs="Arial"/>
          <w:lang w:val="en-US"/>
        </w:rPr>
      </w:pPr>
      <w:r w:rsidRPr="000E4012">
        <w:rPr>
          <w:rFonts w:asciiTheme="minorHAnsi" w:hAnsiTheme="minorHAnsi" w:cs="Arial"/>
          <w:lang w:val="en-ZA"/>
        </w:rPr>
        <w:t>Improved sharing of information between public and private sector</w:t>
      </w:r>
      <w:r w:rsidR="00E22D7B">
        <w:rPr>
          <w:rFonts w:asciiTheme="minorHAnsi" w:hAnsiTheme="minorHAnsi" w:cs="Arial"/>
          <w:lang w:val="en-ZA"/>
        </w:rPr>
        <w:t>; and</w:t>
      </w:r>
    </w:p>
    <w:p w:rsidR="002837AE" w:rsidRPr="000E4012" w:rsidRDefault="002837AE" w:rsidP="002915AB">
      <w:pPr>
        <w:numPr>
          <w:ilvl w:val="2"/>
          <w:numId w:val="30"/>
        </w:numPr>
        <w:ind w:left="1276" w:hanging="425"/>
        <w:jc w:val="both"/>
        <w:rPr>
          <w:rFonts w:asciiTheme="minorHAnsi" w:hAnsiTheme="minorHAnsi" w:cs="Arial"/>
          <w:lang w:val="en-US"/>
        </w:rPr>
      </w:pPr>
      <w:r w:rsidRPr="000E4012">
        <w:rPr>
          <w:rFonts w:asciiTheme="minorHAnsi" w:hAnsiTheme="minorHAnsi" w:cs="Arial"/>
          <w:lang w:val="en-US"/>
        </w:rPr>
        <w:t>Better policies and incentives for PPPs in agriculture</w:t>
      </w:r>
      <w:r w:rsidR="00E22D7B">
        <w:rPr>
          <w:rFonts w:asciiTheme="minorHAnsi" w:hAnsiTheme="minorHAnsi" w:cs="Arial"/>
          <w:lang w:val="en-US"/>
        </w:rPr>
        <w:t>.</w:t>
      </w:r>
    </w:p>
    <w:p w:rsidR="002837AE" w:rsidRPr="000E4012" w:rsidRDefault="002837AE" w:rsidP="002837AE">
      <w:pPr>
        <w:ind w:left="851"/>
        <w:jc w:val="both"/>
        <w:rPr>
          <w:rFonts w:asciiTheme="minorHAnsi" w:hAnsiTheme="minorHAnsi" w:cs="Arial"/>
          <w:lang w:val="en-US"/>
        </w:rPr>
      </w:pPr>
    </w:p>
    <w:p w:rsidR="002837AE" w:rsidRPr="000E4012" w:rsidRDefault="002837AE" w:rsidP="002915AB">
      <w:pPr>
        <w:numPr>
          <w:ilvl w:val="1"/>
          <w:numId w:val="7"/>
        </w:numPr>
        <w:ind w:left="851" w:hanging="425"/>
        <w:jc w:val="both"/>
        <w:rPr>
          <w:rFonts w:asciiTheme="minorHAnsi" w:hAnsiTheme="minorHAnsi" w:cs="Arial"/>
          <w:lang w:val="en-US"/>
        </w:rPr>
      </w:pPr>
      <w:r w:rsidRPr="000E4012">
        <w:rPr>
          <w:rFonts w:asciiTheme="minorHAnsi" w:hAnsiTheme="minorHAnsi" w:cs="Arial"/>
          <w:lang w:val="en-US"/>
        </w:rPr>
        <w:t>Assumptions</w:t>
      </w:r>
    </w:p>
    <w:p w:rsidR="002837AE" w:rsidRPr="000E4012" w:rsidRDefault="002837AE" w:rsidP="002915AB">
      <w:pPr>
        <w:numPr>
          <w:ilvl w:val="2"/>
          <w:numId w:val="26"/>
        </w:numPr>
        <w:ind w:left="1276" w:hanging="425"/>
        <w:jc w:val="both"/>
        <w:rPr>
          <w:rFonts w:asciiTheme="minorHAnsi" w:hAnsiTheme="minorHAnsi" w:cs="Arial"/>
          <w:lang w:val="en-US"/>
        </w:rPr>
      </w:pPr>
      <w:r w:rsidRPr="000E4012">
        <w:rPr>
          <w:rFonts w:asciiTheme="minorHAnsi" w:hAnsiTheme="minorHAnsi" w:cs="Arial"/>
          <w:lang w:val="en-ZA"/>
        </w:rPr>
        <w:lastRenderedPageBreak/>
        <w:t>Overall macro-economic policy environment conducive to PPPs</w:t>
      </w:r>
      <w:r w:rsidR="00E22D7B">
        <w:rPr>
          <w:rFonts w:asciiTheme="minorHAnsi" w:hAnsiTheme="minorHAnsi" w:cs="Arial"/>
          <w:lang w:val="en-ZA"/>
        </w:rPr>
        <w:t>;</w:t>
      </w:r>
    </w:p>
    <w:p w:rsidR="002837AE" w:rsidRPr="000E4012" w:rsidRDefault="002837AE" w:rsidP="002915AB">
      <w:pPr>
        <w:numPr>
          <w:ilvl w:val="2"/>
          <w:numId w:val="26"/>
        </w:numPr>
        <w:ind w:left="1276" w:hanging="425"/>
        <w:jc w:val="both"/>
        <w:rPr>
          <w:rFonts w:asciiTheme="minorHAnsi" w:hAnsiTheme="minorHAnsi" w:cs="Arial"/>
          <w:lang w:val="en-US"/>
        </w:rPr>
      </w:pPr>
      <w:r w:rsidRPr="000E4012">
        <w:rPr>
          <w:rFonts w:asciiTheme="minorHAnsi" w:hAnsiTheme="minorHAnsi" w:cs="Arial"/>
          <w:lang w:val="en-ZA"/>
        </w:rPr>
        <w:t>Availability of quality domestic capital and FDI  for PPPs</w:t>
      </w:r>
      <w:r w:rsidR="00E22D7B">
        <w:rPr>
          <w:rFonts w:asciiTheme="minorHAnsi" w:hAnsiTheme="minorHAnsi" w:cs="Arial"/>
          <w:lang w:val="en-ZA"/>
        </w:rPr>
        <w:t>; and</w:t>
      </w:r>
    </w:p>
    <w:p w:rsidR="002837AE" w:rsidRPr="00DF4DAF" w:rsidRDefault="002837AE" w:rsidP="002915AB">
      <w:pPr>
        <w:numPr>
          <w:ilvl w:val="2"/>
          <w:numId w:val="26"/>
        </w:numPr>
        <w:ind w:left="1276" w:hanging="425"/>
        <w:jc w:val="both"/>
        <w:rPr>
          <w:rFonts w:asciiTheme="minorHAnsi" w:hAnsiTheme="minorHAnsi" w:cs="Arial"/>
          <w:lang w:val="en-US"/>
        </w:rPr>
      </w:pPr>
      <w:r w:rsidRPr="000E4012">
        <w:rPr>
          <w:rFonts w:asciiTheme="minorHAnsi" w:hAnsiTheme="minorHAnsi" w:cs="Arial"/>
          <w:lang w:val="en-ZA"/>
        </w:rPr>
        <w:t>Political interests and Government policy recognise and are supportive to agriculture as a source for national wealth</w:t>
      </w:r>
      <w:r w:rsidR="00E22D7B">
        <w:rPr>
          <w:rFonts w:asciiTheme="minorHAnsi" w:hAnsiTheme="minorHAnsi" w:cs="Arial"/>
          <w:lang w:val="en-ZA"/>
        </w:rPr>
        <w:t>.</w:t>
      </w:r>
    </w:p>
    <w:p w:rsidR="002837AE" w:rsidRPr="000E4012" w:rsidRDefault="002837AE" w:rsidP="002837AE">
      <w:pPr>
        <w:ind w:left="720"/>
        <w:jc w:val="both"/>
        <w:rPr>
          <w:rFonts w:asciiTheme="minorHAnsi" w:hAnsiTheme="minorHAnsi" w:cs="Arial"/>
          <w:lang w:val="en-US"/>
        </w:rPr>
      </w:pPr>
    </w:p>
    <w:p w:rsidR="002837AE" w:rsidRPr="000E4012" w:rsidRDefault="002837AE" w:rsidP="002915AB">
      <w:pPr>
        <w:numPr>
          <w:ilvl w:val="0"/>
          <w:numId w:val="2"/>
        </w:numPr>
        <w:tabs>
          <w:tab w:val="clear" w:pos="720"/>
          <w:tab w:val="num" w:pos="426"/>
        </w:tabs>
        <w:ind w:left="426" w:hanging="426"/>
        <w:jc w:val="both"/>
        <w:rPr>
          <w:rFonts w:asciiTheme="minorHAnsi" w:hAnsiTheme="minorHAnsi" w:cs="Arial"/>
          <w:b/>
          <w:lang w:val="en-ZA"/>
        </w:rPr>
      </w:pPr>
      <w:r w:rsidRPr="000E4012">
        <w:rPr>
          <w:rFonts w:asciiTheme="minorHAnsi" w:hAnsiTheme="minorHAnsi" w:cs="Arial"/>
          <w:b/>
          <w:lang w:val="en-ZA"/>
        </w:rPr>
        <w:t>Increased public investment in agriculture achieving better value for money</w:t>
      </w:r>
    </w:p>
    <w:p w:rsidR="002837AE" w:rsidRPr="000E4012" w:rsidRDefault="002837AE" w:rsidP="002915AB">
      <w:pPr>
        <w:numPr>
          <w:ilvl w:val="1"/>
          <w:numId w:val="6"/>
        </w:numPr>
        <w:ind w:left="851" w:hanging="425"/>
        <w:jc w:val="both"/>
        <w:rPr>
          <w:rFonts w:asciiTheme="minorHAnsi" w:hAnsiTheme="minorHAnsi" w:cs="Arial"/>
          <w:lang w:val="en-US"/>
        </w:rPr>
      </w:pPr>
      <w:r w:rsidRPr="000E4012">
        <w:rPr>
          <w:rFonts w:asciiTheme="minorHAnsi" w:hAnsiTheme="minorHAnsi" w:cs="Arial"/>
          <w:lang w:val="en-US"/>
        </w:rPr>
        <w:t xml:space="preserve">Indicators: </w:t>
      </w:r>
    </w:p>
    <w:p w:rsidR="002837AE" w:rsidRPr="000E4012" w:rsidRDefault="002837AE" w:rsidP="002915AB">
      <w:pPr>
        <w:numPr>
          <w:ilvl w:val="2"/>
          <w:numId w:val="31"/>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Progress towards the 10+% public budget investments in agriculture (including that these investments are directed at strategic options for optimal, sustainable and inclusive agricultural growth and development)</w:t>
      </w:r>
      <w:r w:rsidR="00E22D7B">
        <w:rPr>
          <w:rFonts w:asciiTheme="minorHAnsi" w:hAnsiTheme="minorHAnsi" w:cs="Arial"/>
          <w:lang w:val="en-US"/>
        </w:rPr>
        <w:t>;</w:t>
      </w:r>
    </w:p>
    <w:p w:rsidR="002837AE" w:rsidRPr="000E4012" w:rsidRDefault="002837AE" w:rsidP="002915AB">
      <w:pPr>
        <w:numPr>
          <w:ilvl w:val="2"/>
          <w:numId w:val="31"/>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Strategic public investments facilitating greater private investments into agriculture</w:t>
      </w:r>
    </w:p>
    <w:p w:rsidR="002837AE" w:rsidRPr="000E4012" w:rsidRDefault="002837AE" w:rsidP="002915AB">
      <w:pPr>
        <w:numPr>
          <w:ilvl w:val="2"/>
          <w:numId w:val="31"/>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Agriculture sector growing at least 6% annually</w:t>
      </w:r>
      <w:r w:rsidR="00E22D7B">
        <w:rPr>
          <w:rFonts w:asciiTheme="minorHAnsi" w:hAnsiTheme="minorHAnsi" w:cs="Arial"/>
          <w:lang w:val="en-US"/>
        </w:rPr>
        <w:t>; and</w:t>
      </w:r>
    </w:p>
    <w:p w:rsidR="002837AE" w:rsidRPr="000E4012" w:rsidRDefault="002837AE" w:rsidP="002915AB">
      <w:pPr>
        <w:numPr>
          <w:ilvl w:val="2"/>
          <w:numId w:val="31"/>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Increased, predictable and coherent public sector capacity and modalities to engage and negotiate Foreign Direct Investments and Development Assistance</w:t>
      </w:r>
      <w:r w:rsidR="00E22D7B">
        <w:rPr>
          <w:rFonts w:asciiTheme="minorHAnsi" w:hAnsiTheme="minorHAnsi" w:cs="Arial"/>
          <w:lang w:val="en-US"/>
        </w:rPr>
        <w:t>.</w:t>
      </w:r>
    </w:p>
    <w:p w:rsidR="002837AE" w:rsidRPr="000E4012" w:rsidRDefault="002837AE" w:rsidP="002837AE">
      <w:pPr>
        <w:ind w:left="2160"/>
        <w:jc w:val="both"/>
        <w:rPr>
          <w:rFonts w:asciiTheme="minorHAnsi" w:hAnsiTheme="minorHAnsi" w:cs="Arial"/>
          <w:lang w:val="en-US"/>
        </w:rPr>
      </w:pPr>
    </w:p>
    <w:p w:rsidR="002837AE" w:rsidRPr="000E4012" w:rsidRDefault="002837AE" w:rsidP="002915AB">
      <w:pPr>
        <w:numPr>
          <w:ilvl w:val="1"/>
          <w:numId w:val="6"/>
        </w:numPr>
        <w:ind w:left="851" w:hanging="425"/>
        <w:jc w:val="both"/>
        <w:rPr>
          <w:rFonts w:asciiTheme="minorHAnsi" w:hAnsiTheme="minorHAnsi" w:cs="Arial"/>
          <w:lang w:val="en-US"/>
        </w:rPr>
      </w:pPr>
      <w:r w:rsidRPr="000E4012">
        <w:rPr>
          <w:rFonts w:asciiTheme="minorHAnsi" w:hAnsiTheme="minorHAnsi" w:cs="Arial"/>
          <w:lang w:val="en-US"/>
        </w:rPr>
        <w:t>Interventions/investments/strategies</w:t>
      </w:r>
    </w:p>
    <w:p w:rsidR="002837AE" w:rsidRPr="000E4012" w:rsidRDefault="002837AE" w:rsidP="002915AB">
      <w:pPr>
        <w:numPr>
          <w:ilvl w:val="2"/>
          <w:numId w:val="32"/>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Support to strengthen and empower ministries of agriculture to link and align and link engage and related sectors in engaging the national budget process towards 10+%</w:t>
      </w:r>
      <w:r w:rsidR="00E22D7B">
        <w:rPr>
          <w:rFonts w:asciiTheme="minorHAnsi" w:hAnsiTheme="minorHAnsi" w:cs="Arial"/>
          <w:lang w:val="en-US"/>
        </w:rPr>
        <w:t>; and</w:t>
      </w:r>
    </w:p>
    <w:p w:rsidR="002837AE" w:rsidRPr="000E4012" w:rsidRDefault="002837AE" w:rsidP="002915AB">
      <w:pPr>
        <w:numPr>
          <w:ilvl w:val="2"/>
          <w:numId w:val="32"/>
        </w:numPr>
        <w:tabs>
          <w:tab w:val="clear" w:pos="2160"/>
          <w:tab w:val="num" w:pos="1276"/>
        </w:tabs>
        <w:ind w:left="1276" w:hanging="425"/>
        <w:jc w:val="both"/>
        <w:rPr>
          <w:rFonts w:asciiTheme="minorHAnsi" w:hAnsiTheme="minorHAnsi" w:cs="Arial"/>
          <w:lang w:val="en-US"/>
        </w:rPr>
      </w:pPr>
      <w:proofErr w:type="spellStart"/>
      <w:r w:rsidRPr="000E4012">
        <w:rPr>
          <w:rFonts w:asciiTheme="minorHAnsi" w:hAnsiTheme="minorHAnsi" w:cs="Arial"/>
          <w:lang w:val="en-US"/>
        </w:rPr>
        <w:t>Mobilise</w:t>
      </w:r>
      <w:proofErr w:type="spellEnd"/>
      <w:r w:rsidRPr="000E4012">
        <w:rPr>
          <w:rFonts w:asciiTheme="minorHAnsi" w:hAnsiTheme="minorHAnsi" w:cs="Arial"/>
          <w:lang w:val="en-US"/>
        </w:rPr>
        <w:t xml:space="preserve"> ODA budget support for agriculture</w:t>
      </w:r>
      <w:r w:rsidR="00E22D7B">
        <w:rPr>
          <w:rFonts w:asciiTheme="minorHAnsi" w:hAnsiTheme="minorHAnsi" w:cs="Arial"/>
          <w:lang w:val="en-US"/>
        </w:rPr>
        <w:t>.</w:t>
      </w:r>
    </w:p>
    <w:p w:rsidR="002837AE" w:rsidRPr="000E4012" w:rsidRDefault="002837AE" w:rsidP="002837AE">
      <w:pPr>
        <w:ind w:left="1276"/>
        <w:jc w:val="both"/>
        <w:rPr>
          <w:rFonts w:asciiTheme="minorHAnsi" w:hAnsiTheme="minorHAnsi" w:cs="Arial"/>
          <w:lang w:val="en-US"/>
        </w:rPr>
      </w:pPr>
    </w:p>
    <w:p w:rsidR="002837AE" w:rsidRPr="000E4012" w:rsidRDefault="002837AE" w:rsidP="002915AB">
      <w:pPr>
        <w:numPr>
          <w:ilvl w:val="1"/>
          <w:numId w:val="6"/>
        </w:numPr>
        <w:ind w:left="851" w:hanging="425"/>
        <w:jc w:val="both"/>
        <w:rPr>
          <w:rFonts w:asciiTheme="minorHAnsi" w:hAnsiTheme="minorHAnsi" w:cs="Arial"/>
          <w:lang w:val="en-US"/>
        </w:rPr>
      </w:pPr>
      <w:r w:rsidRPr="000E4012">
        <w:rPr>
          <w:rFonts w:asciiTheme="minorHAnsi" w:hAnsiTheme="minorHAnsi" w:cs="Arial"/>
          <w:lang w:val="en-US"/>
        </w:rPr>
        <w:t>Components causing change and forming pathways towards main result</w:t>
      </w:r>
    </w:p>
    <w:p w:rsidR="002837AE" w:rsidRPr="000E4012" w:rsidRDefault="002837AE" w:rsidP="002915AB">
      <w:pPr>
        <w:numPr>
          <w:ilvl w:val="2"/>
          <w:numId w:val="33"/>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Capacity building for engaging national budget processes</w:t>
      </w:r>
      <w:r w:rsidR="00E22D7B">
        <w:rPr>
          <w:rFonts w:asciiTheme="minorHAnsi" w:hAnsiTheme="minorHAnsi" w:cs="Arial"/>
          <w:lang w:val="en-US"/>
        </w:rPr>
        <w:t xml:space="preserve">; </w:t>
      </w:r>
    </w:p>
    <w:p w:rsidR="002837AE" w:rsidRPr="000E4012" w:rsidRDefault="002837AE" w:rsidP="002915AB">
      <w:pPr>
        <w:numPr>
          <w:ilvl w:val="2"/>
          <w:numId w:val="33"/>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Build influence and visibility of agriculture in national development</w:t>
      </w:r>
      <w:r w:rsidR="00E22D7B">
        <w:rPr>
          <w:rFonts w:asciiTheme="minorHAnsi" w:hAnsiTheme="minorHAnsi" w:cs="Arial"/>
          <w:lang w:val="en-US"/>
        </w:rPr>
        <w:t>;</w:t>
      </w:r>
    </w:p>
    <w:p w:rsidR="002837AE" w:rsidRPr="000E4012" w:rsidRDefault="002837AE" w:rsidP="002915AB">
      <w:pPr>
        <w:numPr>
          <w:ilvl w:val="2"/>
          <w:numId w:val="33"/>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 xml:space="preserve">Leveraging resources from </w:t>
      </w:r>
      <w:r w:rsidR="00E22D7B">
        <w:rPr>
          <w:rFonts w:asciiTheme="minorHAnsi" w:hAnsiTheme="minorHAnsi" w:cs="Arial"/>
          <w:lang w:val="en-US"/>
        </w:rPr>
        <w:t>various sources for agriculture; and</w:t>
      </w:r>
    </w:p>
    <w:p w:rsidR="002837AE" w:rsidRPr="000E4012" w:rsidRDefault="002837AE" w:rsidP="002915AB">
      <w:pPr>
        <w:numPr>
          <w:ilvl w:val="2"/>
          <w:numId w:val="33"/>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Interventions with direct impact on public financing of agriculture</w:t>
      </w:r>
      <w:r w:rsidR="00E22D7B">
        <w:rPr>
          <w:rFonts w:asciiTheme="minorHAnsi" w:hAnsiTheme="minorHAnsi" w:cs="Arial"/>
          <w:lang w:val="en-US"/>
        </w:rPr>
        <w:t>.</w:t>
      </w:r>
    </w:p>
    <w:p w:rsidR="002837AE" w:rsidRPr="000E4012" w:rsidRDefault="002837AE" w:rsidP="002837AE">
      <w:pPr>
        <w:ind w:left="1276"/>
        <w:jc w:val="both"/>
        <w:rPr>
          <w:rFonts w:asciiTheme="minorHAnsi" w:hAnsiTheme="minorHAnsi" w:cs="Arial"/>
          <w:lang w:val="en-US"/>
        </w:rPr>
      </w:pPr>
    </w:p>
    <w:p w:rsidR="002837AE" w:rsidRPr="000E4012" w:rsidRDefault="002837AE" w:rsidP="002915AB">
      <w:pPr>
        <w:numPr>
          <w:ilvl w:val="1"/>
          <w:numId w:val="6"/>
        </w:numPr>
        <w:ind w:left="851" w:hanging="425"/>
        <w:jc w:val="both"/>
        <w:rPr>
          <w:rFonts w:asciiTheme="minorHAnsi" w:hAnsiTheme="minorHAnsi" w:cs="Arial"/>
          <w:lang w:val="en-US"/>
        </w:rPr>
      </w:pPr>
      <w:r w:rsidRPr="000E4012">
        <w:rPr>
          <w:rFonts w:asciiTheme="minorHAnsi" w:hAnsiTheme="minorHAnsi" w:cs="Arial"/>
          <w:lang w:val="en-US"/>
        </w:rPr>
        <w:t>Intermediate results leading to main result</w:t>
      </w:r>
    </w:p>
    <w:p w:rsidR="002837AE" w:rsidRPr="000E4012" w:rsidRDefault="002837AE" w:rsidP="002915AB">
      <w:pPr>
        <w:numPr>
          <w:ilvl w:val="2"/>
          <w:numId w:val="34"/>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ZA"/>
        </w:rPr>
        <w:t>Target priority public investments identified in line with agriculture</w:t>
      </w:r>
      <w:r w:rsidR="00E22D7B">
        <w:rPr>
          <w:rFonts w:asciiTheme="minorHAnsi" w:hAnsiTheme="minorHAnsi" w:cs="Arial"/>
          <w:lang w:val="en-ZA"/>
        </w:rPr>
        <w:t>; and</w:t>
      </w:r>
    </w:p>
    <w:p w:rsidR="002837AE" w:rsidRPr="000E4012" w:rsidRDefault="002837AE" w:rsidP="002915AB">
      <w:pPr>
        <w:numPr>
          <w:ilvl w:val="2"/>
          <w:numId w:val="34"/>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ZA"/>
        </w:rPr>
        <w:t>Better investment analysis completed demonstrating returns to public investment</w:t>
      </w:r>
      <w:r w:rsidR="00E22D7B">
        <w:rPr>
          <w:rFonts w:asciiTheme="minorHAnsi" w:hAnsiTheme="minorHAnsi" w:cs="Arial"/>
          <w:lang w:val="en-ZA"/>
        </w:rPr>
        <w:t>.</w:t>
      </w:r>
    </w:p>
    <w:p w:rsidR="002837AE" w:rsidRPr="000E4012" w:rsidRDefault="002837AE" w:rsidP="002837AE">
      <w:pPr>
        <w:ind w:left="1276"/>
        <w:jc w:val="both"/>
        <w:rPr>
          <w:rFonts w:asciiTheme="minorHAnsi" w:hAnsiTheme="minorHAnsi" w:cs="Arial"/>
          <w:lang w:val="en-US"/>
        </w:rPr>
      </w:pPr>
    </w:p>
    <w:p w:rsidR="002837AE" w:rsidRPr="000E4012" w:rsidRDefault="002837AE" w:rsidP="002915AB">
      <w:pPr>
        <w:numPr>
          <w:ilvl w:val="1"/>
          <w:numId w:val="6"/>
        </w:numPr>
        <w:ind w:left="851" w:hanging="425"/>
        <w:jc w:val="both"/>
        <w:rPr>
          <w:rFonts w:asciiTheme="minorHAnsi" w:hAnsiTheme="minorHAnsi" w:cs="Arial"/>
          <w:lang w:val="en-US"/>
        </w:rPr>
      </w:pPr>
      <w:r w:rsidRPr="000E4012">
        <w:rPr>
          <w:rFonts w:asciiTheme="minorHAnsi" w:hAnsiTheme="minorHAnsi" w:cs="Arial"/>
          <w:lang w:val="en-US"/>
        </w:rPr>
        <w:t>Assumptions</w:t>
      </w:r>
    </w:p>
    <w:p w:rsidR="002837AE" w:rsidRPr="000E4012" w:rsidRDefault="002837AE" w:rsidP="002915AB">
      <w:pPr>
        <w:numPr>
          <w:ilvl w:val="2"/>
          <w:numId w:val="35"/>
        </w:numPr>
        <w:tabs>
          <w:tab w:val="clear" w:pos="2160"/>
          <w:tab w:val="num" w:pos="1276"/>
          <w:tab w:val="left" w:pos="3960"/>
        </w:tabs>
        <w:ind w:left="1276" w:hanging="425"/>
        <w:jc w:val="both"/>
        <w:rPr>
          <w:rFonts w:asciiTheme="minorHAnsi" w:hAnsiTheme="minorHAnsi" w:cs="Arial"/>
          <w:lang w:val="en-US"/>
        </w:rPr>
      </w:pPr>
      <w:r w:rsidRPr="000E4012">
        <w:rPr>
          <w:rFonts w:asciiTheme="minorHAnsi" w:hAnsiTheme="minorHAnsi" w:cs="Arial"/>
          <w:lang w:val="en-ZA"/>
        </w:rPr>
        <w:t>Macroeconomic policy environment conducive to increased public investment</w:t>
      </w:r>
      <w:r w:rsidR="00E22D7B">
        <w:rPr>
          <w:rFonts w:asciiTheme="minorHAnsi" w:hAnsiTheme="minorHAnsi" w:cs="Arial"/>
          <w:lang w:val="en-ZA"/>
        </w:rPr>
        <w:t>; and</w:t>
      </w:r>
      <w:r w:rsidRPr="000E4012">
        <w:rPr>
          <w:rFonts w:asciiTheme="minorHAnsi" w:hAnsiTheme="minorHAnsi" w:cs="Arial"/>
          <w:lang w:val="en-ZA"/>
        </w:rPr>
        <w:t xml:space="preserve"> </w:t>
      </w:r>
    </w:p>
    <w:p w:rsidR="002837AE" w:rsidRPr="000E4012" w:rsidRDefault="002837AE" w:rsidP="002915AB">
      <w:pPr>
        <w:numPr>
          <w:ilvl w:val="2"/>
          <w:numId w:val="35"/>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ZA"/>
        </w:rPr>
        <w:t>Non-state Actors and ministries of agriculture acquire lobbying skills</w:t>
      </w:r>
    </w:p>
    <w:p w:rsidR="002837AE" w:rsidRPr="000E4012" w:rsidRDefault="002837AE" w:rsidP="002837AE">
      <w:pPr>
        <w:ind w:left="720"/>
        <w:jc w:val="both"/>
        <w:rPr>
          <w:rFonts w:asciiTheme="minorHAnsi" w:hAnsiTheme="minorHAnsi" w:cs="Arial"/>
          <w:lang w:val="en-US"/>
        </w:rPr>
      </w:pPr>
    </w:p>
    <w:p w:rsidR="002837AE" w:rsidRPr="000E4012" w:rsidRDefault="002837AE" w:rsidP="002837AE">
      <w:pPr>
        <w:ind w:left="720"/>
        <w:jc w:val="both"/>
        <w:rPr>
          <w:rFonts w:asciiTheme="minorHAnsi" w:hAnsiTheme="minorHAnsi" w:cs="Arial"/>
          <w:lang w:val="en-US"/>
        </w:rPr>
      </w:pPr>
    </w:p>
    <w:p w:rsidR="002837AE" w:rsidRPr="000E4012" w:rsidRDefault="002837AE" w:rsidP="002915AB">
      <w:pPr>
        <w:numPr>
          <w:ilvl w:val="0"/>
          <w:numId w:val="2"/>
        </w:numPr>
        <w:tabs>
          <w:tab w:val="clear" w:pos="720"/>
          <w:tab w:val="num" w:pos="426"/>
        </w:tabs>
        <w:ind w:left="426" w:hanging="426"/>
        <w:jc w:val="both"/>
        <w:rPr>
          <w:rFonts w:asciiTheme="minorHAnsi" w:hAnsiTheme="minorHAnsi" w:cs="Arial"/>
          <w:b/>
          <w:lang w:val="en-ZA"/>
        </w:rPr>
      </w:pPr>
      <w:r w:rsidRPr="000E4012">
        <w:rPr>
          <w:rFonts w:asciiTheme="minorHAnsi" w:hAnsiTheme="minorHAnsi" w:cs="Arial"/>
          <w:b/>
          <w:lang w:val="en-ZA"/>
        </w:rPr>
        <w:t>The knowledge, innovation and learning system and processes effectively informing and supporting farmers, producers and entrepreneurs.</w:t>
      </w:r>
    </w:p>
    <w:p w:rsidR="002837AE" w:rsidRPr="000E4012" w:rsidRDefault="002837AE" w:rsidP="002915AB">
      <w:pPr>
        <w:pStyle w:val="ListParagraph"/>
        <w:numPr>
          <w:ilvl w:val="0"/>
          <w:numId w:val="8"/>
        </w:numPr>
        <w:ind w:left="851" w:hanging="425"/>
        <w:jc w:val="both"/>
        <w:rPr>
          <w:rFonts w:asciiTheme="minorHAnsi" w:hAnsiTheme="minorHAnsi" w:cs="Arial"/>
          <w:lang w:val="en-ZA"/>
        </w:rPr>
      </w:pPr>
      <w:r w:rsidRPr="000E4012">
        <w:rPr>
          <w:rFonts w:asciiTheme="minorHAnsi" w:hAnsiTheme="minorHAnsi" w:cs="Arial"/>
          <w:lang w:val="en-ZA"/>
        </w:rPr>
        <w:t>Indicators:</w:t>
      </w:r>
    </w:p>
    <w:p w:rsidR="002837AE" w:rsidRPr="000E4012" w:rsidRDefault="002837AE" w:rsidP="002915AB">
      <w:pPr>
        <w:pStyle w:val="ListParagraph"/>
        <w:numPr>
          <w:ilvl w:val="0"/>
          <w:numId w:val="36"/>
        </w:numPr>
        <w:ind w:left="1276" w:hanging="425"/>
        <w:jc w:val="both"/>
        <w:rPr>
          <w:rFonts w:asciiTheme="minorHAnsi" w:hAnsiTheme="minorHAnsi" w:cs="Arial"/>
          <w:lang w:val="en-ZA"/>
        </w:rPr>
      </w:pPr>
      <w:r w:rsidRPr="000E4012">
        <w:rPr>
          <w:rFonts w:asciiTheme="minorHAnsi" w:hAnsiTheme="minorHAnsi" w:cs="Arial"/>
          <w:lang w:val="en-ZA"/>
        </w:rPr>
        <w:t>Farmers, producers, and business stakeholders, including farmer and commodity associations strengthen analytical skills, improve relevance and quality of policies, decision making, programmes and competitive edge</w:t>
      </w:r>
      <w:r w:rsidR="00E22D7B">
        <w:rPr>
          <w:rFonts w:asciiTheme="minorHAnsi" w:hAnsiTheme="minorHAnsi" w:cs="Arial"/>
          <w:lang w:val="en-ZA"/>
        </w:rPr>
        <w:t>;</w:t>
      </w:r>
    </w:p>
    <w:p w:rsidR="002837AE" w:rsidRPr="000E4012" w:rsidRDefault="002837AE" w:rsidP="002915AB">
      <w:pPr>
        <w:pStyle w:val="ListParagraph"/>
        <w:numPr>
          <w:ilvl w:val="0"/>
          <w:numId w:val="36"/>
        </w:numPr>
        <w:ind w:left="1276" w:hanging="425"/>
        <w:jc w:val="both"/>
        <w:rPr>
          <w:rFonts w:asciiTheme="minorHAnsi" w:hAnsiTheme="minorHAnsi" w:cs="Arial"/>
          <w:lang w:val="en-ZA"/>
        </w:rPr>
      </w:pPr>
      <w:r w:rsidRPr="000E4012">
        <w:rPr>
          <w:rFonts w:asciiTheme="minorHAnsi" w:hAnsiTheme="minorHAnsi" w:cs="Arial"/>
          <w:lang w:val="en-ZA"/>
        </w:rPr>
        <w:t>Farmers, producers and entrepreneurs confirm that educational, training, and technology generating entities effectively providing solutions</w:t>
      </w:r>
      <w:r w:rsidR="00E22D7B">
        <w:rPr>
          <w:rFonts w:asciiTheme="minorHAnsi" w:hAnsiTheme="minorHAnsi" w:cs="Arial"/>
          <w:lang w:val="en-ZA"/>
        </w:rPr>
        <w:t>; and</w:t>
      </w:r>
    </w:p>
    <w:p w:rsidR="002837AE" w:rsidRPr="000E4012" w:rsidRDefault="002837AE" w:rsidP="002915AB">
      <w:pPr>
        <w:pStyle w:val="ListParagraph"/>
        <w:numPr>
          <w:ilvl w:val="0"/>
          <w:numId w:val="36"/>
        </w:numPr>
        <w:ind w:left="1276" w:hanging="425"/>
        <w:jc w:val="both"/>
        <w:rPr>
          <w:rFonts w:asciiTheme="minorHAnsi" w:hAnsiTheme="minorHAnsi" w:cs="Arial"/>
          <w:lang w:val="en-ZA"/>
        </w:rPr>
      </w:pPr>
      <w:r w:rsidRPr="000E4012">
        <w:rPr>
          <w:rFonts w:asciiTheme="minorHAnsi" w:hAnsiTheme="minorHAnsi" w:cs="Arial"/>
          <w:lang w:val="en-ZA"/>
        </w:rPr>
        <w:t>More ICT products in use by rural economy stakeholders</w:t>
      </w:r>
      <w:r w:rsidR="00E22D7B">
        <w:rPr>
          <w:rFonts w:asciiTheme="minorHAnsi" w:hAnsiTheme="minorHAnsi" w:cs="Arial"/>
          <w:lang w:val="en-ZA"/>
        </w:rPr>
        <w:t>.</w:t>
      </w:r>
    </w:p>
    <w:p w:rsidR="002837AE" w:rsidRPr="000E4012" w:rsidRDefault="002837AE" w:rsidP="002837AE">
      <w:pPr>
        <w:pStyle w:val="ListParagraph"/>
        <w:ind w:left="1276"/>
        <w:jc w:val="both"/>
        <w:rPr>
          <w:rFonts w:asciiTheme="minorHAnsi" w:hAnsiTheme="minorHAnsi" w:cs="Arial"/>
          <w:lang w:val="en-ZA"/>
        </w:rPr>
      </w:pPr>
    </w:p>
    <w:p w:rsidR="002837AE" w:rsidRPr="000E4012" w:rsidRDefault="002837AE" w:rsidP="002915AB">
      <w:pPr>
        <w:pStyle w:val="ListParagraph"/>
        <w:numPr>
          <w:ilvl w:val="0"/>
          <w:numId w:val="8"/>
        </w:numPr>
        <w:ind w:left="851" w:hanging="425"/>
        <w:jc w:val="both"/>
        <w:rPr>
          <w:rFonts w:asciiTheme="minorHAnsi" w:hAnsiTheme="minorHAnsi" w:cs="Arial"/>
          <w:lang w:val="en-ZA"/>
        </w:rPr>
      </w:pPr>
      <w:r w:rsidRPr="000E4012">
        <w:rPr>
          <w:rFonts w:asciiTheme="minorHAnsi" w:hAnsiTheme="minorHAnsi" w:cs="Arial"/>
          <w:lang w:val="en-ZA"/>
        </w:rPr>
        <w:t>Interventions</w:t>
      </w:r>
    </w:p>
    <w:p w:rsidR="002837AE" w:rsidRPr="000E4012" w:rsidRDefault="002837AE" w:rsidP="002915AB">
      <w:pPr>
        <w:pStyle w:val="ListParagraph"/>
        <w:numPr>
          <w:ilvl w:val="1"/>
          <w:numId w:val="37"/>
        </w:numPr>
        <w:ind w:left="1276" w:hanging="425"/>
        <w:jc w:val="both"/>
        <w:rPr>
          <w:rFonts w:asciiTheme="minorHAnsi" w:hAnsiTheme="minorHAnsi" w:cs="Arial"/>
          <w:lang w:val="en-ZA"/>
        </w:rPr>
      </w:pPr>
      <w:r w:rsidRPr="000E4012">
        <w:rPr>
          <w:rFonts w:asciiTheme="minorHAnsi" w:hAnsiTheme="minorHAnsi" w:cs="Arial"/>
          <w:lang w:val="en-ZA"/>
        </w:rPr>
        <w:lastRenderedPageBreak/>
        <w:t>Knowledge and learning support platforms at national and regional levels</w:t>
      </w:r>
      <w:r w:rsidR="00E22D7B">
        <w:rPr>
          <w:rFonts w:asciiTheme="minorHAnsi" w:hAnsiTheme="minorHAnsi" w:cs="Arial"/>
          <w:lang w:val="en-ZA"/>
        </w:rPr>
        <w:t>;</w:t>
      </w:r>
    </w:p>
    <w:p w:rsidR="002837AE" w:rsidRPr="000E4012" w:rsidRDefault="002837AE" w:rsidP="002915AB">
      <w:pPr>
        <w:pStyle w:val="ListParagraph"/>
        <w:numPr>
          <w:ilvl w:val="1"/>
          <w:numId w:val="37"/>
        </w:numPr>
        <w:ind w:left="1276" w:hanging="425"/>
        <w:jc w:val="both"/>
        <w:rPr>
          <w:rFonts w:asciiTheme="minorHAnsi" w:hAnsiTheme="minorHAnsi" w:cs="Arial"/>
          <w:lang w:val="en-ZA"/>
        </w:rPr>
      </w:pPr>
      <w:r w:rsidRPr="000E4012">
        <w:rPr>
          <w:rFonts w:asciiTheme="minorHAnsi" w:hAnsiTheme="minorHAnsi" w:cs="Arial"/>
          <w:lang w:val="en-ZA"/>
        </w:rPr>
        <w:t>Reforms and capacity building in educational, training, extension and research institutions</w:t>
      </w:r>
      <w:r w:rsidR="00E22D7B">
        <w:rPr>
          <w:rFonts w:asciiTheme="minorHAnsi" w:hAnsiTheme="minorHAnsi" w:cs="Arial"/>
          <w:lang w:val="en-ZA"/>
        </w:rPr>
        <w:t>;</w:t>
      </w:r>
    </w:p>
    <w:p w:rsidR="002837AE" w:rsidRPr="000E4012" w:rsidRDefault="002837AE" w:rsidP="002915AB">
      <w:pPr>
        <w:pStyle w:val="ListParagraph"/>
        <w:numPr>
          <w:ilvl w:val="1"/>
          <w:numId w:val="37"/>
        </w:numPr>
        <w:ind w:left="1276" w:hanging="425"/>
        <w:jc w:val="both"/>
        <w:rPr>
          <w:rFonts w:asciiTheme="minorHAnsi" w:hAnsiTheme="minorHAnsi" w:cs="Arial"/>
          <w:lang w:val="en-ZA"/>
        </w:rPr>
      </w:pPr>
      <w:r w:rsidRPr="000E4012">
        <w:rPr>
          <w:rFonts w:asciiTheme="minorHAnsi" w:hAnsiTheme="minorHAnsi" w:cs="Arial"/>
          <w:lang w:val="en-ZA"/>
        </w:rPr>
        <w:t>Targeted training, education and research programs</w:t>
      </w:r>
      <w:r w:rsidR="00E22D7B">
        <w:rPr>
          <w:rFonts w:asciiTheme="minorHAnsi" w:hAnsiTheme="minorHAnsi" w:cs="Arial"/>
          <w:lang w:val="en-ZA"/>
        </w:rPr>
        <w:t>; and</w:t>
      </w:r>
    </w:p>
    <w:p w:rsidR="002837AE" w:rsidRPr="000E4012" w:rsidRDefault="002837AE" w:rsidP="002915AB">
      <w:pPr>
        <w:pStyle w:val="ListParagraph"/>
        <w:numPr>
          <w:ilvl w:val="1"/>
          <w:numId w:val="37"/>
        </w:numPr>
        <w:ind w:left="1276" w:hanging="425"/>
        <w:jc w:val="both"/>
        <w:rPr>
          <w:rFonts w:asciiTheme="minorHAnsi" w:hAnsiTheme="minorHAnsi" w:cs="Arial"/>
          <w:lang w:val="en-ZA"/>
        </w:rPr>
      </w:pPr>
      <w:r w:rsidRPr="000E4012">
        <w:rPr>
          <w:rFonts w:asciiTheme="minorHAnsi" w:hAnsiTheme="minorHAnsi" w:cs="Arial"/>
          <w:lang w:val="en-ZA"/>
        </w:rPr>
        <w:t>Increased investment into agricultural research , education and/or extension</w:t>
      </w:r>
      <w:r w:rsidR="00E22D7B">
        <w:rPr>
          <w:rFonts w:asciiTheme="minorHAnsi" w:hAnsiTheme="minorHAnsi" w:cs="Arial"/>
          <w:lang w:val="en-ZA"/>
        </w:rPr>
        <w:t>.</w:t>
      </w:r>
    </w:p>
    <w:p w:rsidR="002837AE" w:rsidRPr="000E4012" w:rsidRDefault="002837AE" w:rsidP="002837AE">
      <w:pPr>
        <w:pStyle w:val="ListParagraph"/>
        <w:ind w:left="1276"/>
        <w:jc w:val="both"/>
        <w:rPr>
          <w:rFonts w:asciiTheme="minorHAnsi" w:hAnsiTheme="minorHAnsi" w:cs="Arial"/>
          <w:lang w:val="en-ZA"/>
        </w:rPr>
      </w:pPr>
    </w:p>
    <w:p w:rsidR="002837AE" w:rsidRPr="000E4012" w:rsidRDefault="002837AE" w:rsidP="002915AB">
      <w:pPr>
        <w:pStyle w:val="ListParagraph"/>
        <w:numPr>
          <w:ilvl w:val="0"/>
          <w:numId w:val="8"/>
        </w:numPr>
        <w:ind w:left="851" w:hanging="425"/>
        <w:jc w:val="both"/>
        <w:rPr>
          <w:rFonts w:asciiTheme="minorHAnsi" w:hAnsiTheme="minorHAnsi" w:cs="Arial"/>
          <w:lang w:val="en-ZA"/>
        </w:rPr>
      </w:pPr>
      <w:r w:rsidRPr="000E4012">
        <w:rPr>
          <w:rFonts w:asciiTheme="minorHAnsi" w:hAnsiTheme="minorHAnsi" w:cs="Arial"/>
          <w:lang w:val="en-ZA"/>
        </w:rPr>
        <w:t>Components causing change and forming pathways towards main result</w:t>
      </w:r>
    </w:p>
    <w:p w:rsidR="002837AE" w:rsidRPr="000E4012" w:rsidRDefault="002837AE" w:rsidP="002915AB">
      <w:pPr>
        <w:pStyle w:val="ListParagraph"/>
        <w:numPr>
          <w:ilvl w:val="1"/>
          <w:numId w:val="38"/>
        </w:numPr>
        <w:ind w:left="1276" w:hanging="425"/>
        <w:jc w:val="both"/>
        <w:rPr>
          <w:rFonts w:asciiTheme="minorHAnsi" w:hAnsiTheme="minorHAnsi" w:cs="Arial"/>
          <w:lang w:val="en-US"/>
        </w:rPr>
      </w:pPr>
      <w:r w:rsidRPr="000E4012">
        <w:rPr>
          <w:rFonts w:asciiTheme="minorHAnsi" w:hAnsiTheme="minorHAnsi" w:cs="Arial"/>
          <w:lang w:val="en-US"/>
        </w:rPr>
        <w:t>Capacity building for knowledge sharing by stakeholders</w:t>
      </w:r>
      <w:r w:rsidR="00E22D7B">
        <w:rPr>
          <w:rFonts w:asciiTheme="minorHAnsi" w:hAnsiTheme="minorHAnsi" w:cs="Arial"/>
          <w:lang w:val="en-US"/>
        </w:rPr>
        <w:t>;</w:t>
      </w:r>
    </w:p>
    <w:p w:rsidR="002837AE" w:rsidRPr="000E4012" w:rsidRDefault="002837AE" w:rsidP="002915AB">
      <w:pPr>
        <w:pStyle w:val="ListParagraph"/>
        <w:numPr>
          <w:ilvl w:val="1"/>
          <w:numId w:val="38"/>
        </w:numPr>
        <w:ind w:left="1276" w:hanging="425"/>
        <w:jc w:val="both"/>
        <w:rPr>
          <w:rFonts w:asciiTheme="minorHAnsi" w:hAnsiTheme="minorHAnsi" w:cs="Arial"/>
          <w:lang w:val="en-US"/>
        </w:rPr>
      </w:pPr>
      <w:r w:rsidRPr="000E4012">
        <w:rPr>
          <w:rFonts w:asciiTheme="minorHAnsi" w:hAnsiTheme="minorHAnsi" w:cs="Arial"/>
          <w:lang w:val="en-US"/>
        </w:rPr>
        <w:t>Build influence and visibility of science and development as a driver of change</w:t>
      </w:r>
      <w:r w:rsidR="00E22D7B">
        <w:rPr>
          <w:rFonts w:asciiTheme="minorHAnsi" w:hAnsiTheme="minorHAnsi" w:cs="Arial"/>
          <w:lang w:val="en-US"/>
        </w:rPr>
        <w:t>;</w:t>
      </w:r>
    </w:p>
    <w:p w:rsidR="002837AE" w:rsidRPr="000E4012" w:rsidRDefault="002837AE" w:rsidP="002915AB">
      <w:pPr>
        <w:pStyle w:val="ListParagraph"/>
        <w:numPr>
          <w:ilvl w:val="1"/>
          <w:numId w:val="38"/>
        </w:numPr>
        <w:ind w:left="1276" w:hanging="425"/>
        <w:jc w:val="both"/>
        <w:rPr>
          <w:rFonts w:asciiTheme="minorHAnsi" w:hAnsiTheme="minorHAnsi" w:cs="Arial"/>
          <w:lang w:val="en-US"/>
        </w:rPr>
      </w:pPr>
      <w:r w:rsidRPr="000E4012">
        <w:rPr>
          <w:rFonts w:asciiTheme="minorHAnsi" w:hAnsiTheme="minorHAnsi" w:cs="Arial"/>
          <w:lang w:val="en-US"/>
        </w:rPr>
        <w:t>Leveraging resources from various sources for agricultural research, education, extension and training</w:t>
      </w:r>
      <w:r w:rsidR="00E22D7B">
        <w:rPr>
          <w:rFonts w:asciiTheme="minorHAnsi" w:hAnsiTheme="minorHAnsi" w:cs="Arial"/>
          <w:lang w:val="en-US"/>
        </w:rPr>
        <w:t>; and</w:t>
      </w:r>
    </w:p>
    <w:p w:rsidR="002837AE" w:rsidRPr="000E4012" w:rsidRDefault="002837AE" w:rsidP="002915AB">
      <w:pPr>
        <w:pStyle w:val="ListParagraph"/>
        <w:numPr>
          <w:ilvl w:val="1"/>
          <w:numId w:val="38"/>
        </w:numPr>
        <w:ind w:left="1276" w:hanging="425"/>
        <w:jc w:val="both"/>
        <w:rPr>
          <w:rFonts w:asciiTheme="minorHAnsi" w:hAnsiTheme="minorHAnsi" w:cs="Arial"/>
          <w:lang w:val="en-US"/>
        </w:rPr>
      </w:pPr>
      <w:r w:rsidRPr="000E4012">
        <w:rPr>
          <w:rFonts w:asciiTheme="minorHAnsi" w:hAnsiTheme="minorHAnsi" w:cs="Arial"/>
          <w:lang w:val="en-US"/>
        </w:rPr>
        <w:t>Interventions with direct impact on knowledge and innovation systems</w:t>
      </w:r>
      <w:r w:rsidR="00E22D7B">
        <w:rPr>
          <w:rFonts w:asciiTheme="minorHAnsi" w:hAnsiTheme="minorHAnsi" w:cs="Arial"/>
          <w:lang w:val="en-US"/>
        </w:rPr>
        <w:t>.</w:t>
      </w:r>
    </w:p>
    <w:p w:rsidR="002837AE" w:rsidRPr="000E4012" w:rsidRDefault="002837AE" w:rsidP="002837AE">
      <w:pPr>
        <w:pStyle w:val="ListParagraph"/>
        <w:ind w:left="1276"/>
        <w:jc w:val="both"/>
        <w:rPr>
          <w:rFonts w:asciiTheme="minorHAnsi" w:hAnsiTheme="minorHAnsi" w:cs="Arial"/>
          <w:lang w:val="en-US"/>
        </w:rPr>
      </w:pPr>
    </w:p>
    <w:p w:rsidR="002837AE" w:rsidRPr="000E4012" w:rsidRDefault="002837AE" w:rsidP="002915AB">
      <w:pPr>
        <w:pStyle w:val="ListParagraph"/>
        <w:numPr>
          <w:ilvl w:val="0"/>
          <w:numId w:val="8"/>
        </w:numPr>
        <w:ind w:left="851" w:hanging="425"/>
        <w:jc w:val="both"/>
        <w:rPr>
          <w:rFonts w:asciiTheme="minorHAnsi" w:hAnsiTheme="minorHAnsi" w:cs="Arial"/>
          <w:lang w:val="en-ZA"/>
        </w:rPr>
      </w:pPr>
      <w:r w:rsidRPr="000E4012">
        <w:rPr>
          <w:rFonts w:asciiTheme="minorHAnsi" w:hAnsiTheme="minorHAnsi" w:cs="Arial"/>
          <w:lang w:val="en-ZA"/>
        </w:rPr>
        <w:t>Intermediate results leading to main result</w:t>
      </w:r>
    </w:p>
    <w:p w:rsidR="002837AE" w:rsidRPr="000E4012" w:rsidRDefault="002837AE" w:rsidP="002915AB">
      <w:pPr>
        <w:pStyle w:val="ListParagraph"/>
        <w:numPr>
          <w:ilvl w:val="1"/>
          <w:numId w:val="39"/>
        </w:numPr>
        <w:ind w:left="1276" w:hanging="425"/>
        <w:jc w:val="both"/>
        <w:rPr>
          <w:rFonts w:asciiTheme="minorHAnsi" w:hAnsiTheme="minorHAnsi" w:cs="Arial"/>
          <w:lang w:val="en-US"/>
        </w:rPr>
      </w:pPr>
      <w:r w:rsidRPr="000E4012">
        <w:rPr>
          <w:rFonts w:asciiTheme="minorHAnsi" w:hAnsiTheme="minorHAnsi" w:cs="Arial"/>
          <w:lang w:val="en-ZA"/>
        </w:rPr>
        <w:t xml:space="preserve">Knowledge and learning support for public </w:t>
      </w:r>
      <w:r w:rsidRPr="000E4012">
        <w:rPr>
          <w:rFonts w:asciiTheme="minorHAnsi" w:hAnsiTheme="minorHAnsi" w:cs="Arial"/>
          <w:lang w:val="en-US"/>
        </w:rPr>
        <w:t>Learning and knowledge networks, expert pools, linking available information and implementation needs</w:t>
      </w:r>
      <w:r w:rsidR="00E22D7B">
        <w:rPr>
          <w:rFonts w:asciiTheme="minorHAnsi" w:hAnsiTheme="minorHAnsi" w:cs="Arial"/>
          <w:lang w:val="en-US"/>
        </w:rPr>
        <w:t>; and</w:t>
      </w:r>
    </w:p>
    <w:p w:rsidR="002837AE" w:rsidRPr="000E4012" w:rsidRDefault="002837AE" w:rsidP="002915AB">
      <w:pPr>
        <w:pStyle w:val="ListParagraph"/>
        <w:numPr>
          <w:ilvl w:val="1"/>
          <w:numId w:val="39"/>
        </w:numPr>
        <w:ind w:left="1276" w:hanging="425"/>
        <w:jc w:val="both"/>
        <w:rPr>
          <w:rFonts w:asciiTheme="minorHAnsi" w:hAnsiTheme="minorHAnsi" w:cs="Arial"/>
          <w:lang w:val="en-US"/>
        </w:rPr>
      </w:pPr>
      <w:r w:rsidRPr="000E4012">
        <w:rPr>
          <w:rFonts w:asciiTheme="minorHAnsi" w:hAnsiTheme="minorHAnsi" w:cs="Arial"/>
          <w:lang w:val="en-US"/>
        </w:rPr>
        <w:t>Science agenda for agriculture in Africa formulated</w:t>
      </w:r>
      <w:r w:rsidR="00E22D7B">
        <w:rPr>
          <w:rFonts w:asciiTheme="minorHAnsi" w:hAnsiTheme="minorHAnsi" w:cs="Arial"/>
          <w:lang w:val="en-US"/>
        </w:rPr>
        <w:t>.</w:t>
      </w:r>
    </w:p>
    <w:p w:rsidR="002837AE" w:rsidRPr="000E4012" w:rsidRDefault="002837AE" w:rsidP="002837AE">
      <w:pPr>
        <w:pStyle w:val="ListParagraph"/>
        <w:ind w:left="1276"/>
        <w:jc w:val="both"/>
        <w:rPr>
          <w:rFonts w:asciiTheme="minorHAnsi" w:hAnsiTheme="minorHAnsi" w:cs="Arial"/>
          <w:lang w:val="en-US"/>
        </w:rPr>
      </w:pPr>
    </w:p>
    <w:p w:rsidR="002837AE" w:rsidRPr="000E4012" w:rsidRDefault="002837AE" w:rsidP="002915AB">
      <w:pPr>
        <w:pStyle w:val="ListParagraph"/>
        <w:numPr>
          <w:ilvl w:val="0"/>
          <w:numId w:val="8"/>
        </w:numPr>
        <w:ind w:left="851" w:hanging="425"/>
        <w:jc w:val="both"/>
        <w:rPr>
          <w:rFonts w:asciiTheme="minorHAnsi" w:hAnsiTheme="minorHAnsi" w:cs="Arial"/>
          <w:lang w:val="en-ZA"/>
        </w:rPr>
      </w:pPr>
      <w:r w:rsidRPr="000E4012">
        <w:rPr>
          <w:rFonts w:asciiTheme="minorHAnsi" w:hAnsiTheme="minorHAnsi" w:cs="Arial"/>
          <w:lang w:val="en-ZA"/>
        </w:rPr>
        <w:t>Assumptions</w:t>
      </w:r>
    </w:p>
    <w:p w:rsidR="002837AE" w:rsidRPr="000E4012" w:rsidRDefault="002837AE" w:rsidP="002915AB">
      <w:pPr>
        <w:pStyle w:val="ListParagraph"/>
        <w:numPr>
          <w:ilvl w:val="2"/>
          <w:numId w:val="40"/>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Agriculture innovation systems ready or in the process of undergoing necessary transformation to be more client oriented and relevant</w:t>
      </w:r>
      <w:r w:rsidR="00E22D7B">
        <w:rPr>
          <w:rFonts w:asciiTheme="minorHAnsi" w:hAnsiTheme="minorHAnsi" w:cs="Arial"/>
          <w:lang w:val="en-US"/>
        </w:rPr>
        <w:t>; and</w:t>
      </w:r>
    </w:p>
    <w:p w:rsidR="002837AE" w:rsidRPr="000E4012" w:rsidRDefault="002837AE" w:rsidP="002915AB">
      <w:pPr>
        <w:pStyle w:val="ListParagraph"/>
        <w:numPr>
          <w:ilvl w:val="2"/>
          <w:numId w:val="40"/>
        </w:numPr>
        <w:tabs>
          <w:tab w:val="clear" w:pos="2160"/>
          <w:tab w:val="num" w:pos="1276"/>
        </w:tabs>
        <w:ind w:left="1276" w:hanging="425"/>
        <w:jc w:val="both"/>
        <w:rPr>
          <w:rFonts w:asciiTheme="minorHAnsi" w:hAnsiTheme="minorHAnsi" w:cs="Arial"/>
          <w:lang w:val="en-US"/>
        </w:rPr>
      </w:pPr>
      <w:r w:rsidRPr="000E4012">
        <w:rPr>
          <w:rFonts w:asciiTheme="minorHAnsi" w:hAnsiTheme="minorHAnsi" w:cs="Arial"/>
          <w:lang w:val="en-US"/>
        </w:rPr>
        <w:t>Public and private sector investment into knowledge, learning and innovation increasing</w:t>
      </w:r>
      <w:r w:rsidR="00E22D7B">
        <w:rPr>
          <w:rFonts w:asciiTheme="minorHAnsi" w:hAnsiTheme="minorHAnsi" w:cs="Arial"/>
          <w:lang w:val="en-US"/>
        </w:rPr>
        <w:t>.</w:t>
      </w:r>
    </w:p>
    <w:p w:rsidR="002837AE" w:rsidRPr="000E4012" w:rsidRDefault="002837AE" w:rsidP="002837AE">
      <w:pPr>
        <w:rPr>
          <w:rFonts w:asciiTheme="minorHAnsi" w:hAnsiTheme="minorHAnsi" w:cs="Arial"/>
        </w:rPr>
      </w:pPr>
    </w:p>
    <w:p w:rsidR="002837AE" w:rsidRPr="000E4012" w:rsidRDefault="002837AE" w:rsidP="002837AE">
      <w:pPr>
        <w:rPr>
          <w:rFonts w:asciiTheme="minorHAnsi" w:hAnsiTheme="minorHAnsi"/>
        </w:rPr>
      </w:pPr>
    </w:p>
    <w:bookmarkEnd w:id="4"/>
    <w:bookmarkEnd w:id="5"/>
    <w:p w:rsidR="004F7C41" w:rsidRPr="00D44CC6" w:rsidRDefault="004F7C41" w:rsidP="004F7C41">
      <w:pPr>
        <w:jc w:val="both"/>
        <w:rPr>
          <w:rFonts w:cs="Arial"/>
        </w:rPr>
      </w:pPr>
    </w:p>
    <w:p w:rsidR="004F7C41" w:rsidRDefault="004F7C41" w:rsidP="004F7C41">
      <w:pPr>
        <w:jc w:val="both"/>
        <w:rPr>
          <w:rFonts w:cs="Arial"/>
        </w:rPr>
      </w:pPr>
    </w:p>
    <w:p w:rsidR="00A3452A" w:rsidRPr="00D44CC6" w:rsidRDefault="00A3452A" w:rsidP="004F7C41">
      <w:pPr>
        <w:jc w:val="both"/>
        <w:rPr>
          <w:rFonts w:cs="Arial"/>
        </w:rPr>
      </w:pPr>
    </w:p>
    <w:sectPr w:rsidR="00A3452A" w:rsidRPr="00D44CC6" w:rsidSect="00774FC0">
      <w:headerReference w:type="first" r:id="rId17"/>
      <w:pgSz w:w="11906" w:h="16838" w:code="9"/>
      <w:pgMar w:top="1418" w:right="1247" w:bottom="1418" w:left="1134" w:header="567" w:footer="289"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 w:author="Mandi Rukuni" w:date="2014-02-25T07:21:00Z" w:initials="MR">
    <w:p w:rsidR="000F4DE4" w:rsidRDefault="000F4DE4">
      <w:pPr>
        <w:pStyle w:val="CommentText"/>
      </w:pPr>
      <w:r>
        <w:rPr>
          <w:rStyle w:val="CommentReference"/>
        </w:rPr>
        <w:annotationRef/>
      </w:r>
      <w:r>
        <w:t>??</w:t>
      </w:r>
    </w:p>
  </w:comment>
  <w:comment w:id="2" w:author="Mandi Rukuni" w:date="2014-02-25T07:49:00Z" w:initials="MR">
    <w:p w:rsidR="000F4DE4" w:rsidRDefault="000F4DE4">
      <w:pPr>
        <w:pStyle w:val="CommentText"/>
      </w:pPr>
      <w:r>
        <w:rPr>
          <w:rStyle w:val="CommentReference"/>
        </w:rPr>
        <w:annotationRef/>
      </w:r>
      <w:r>
        <w:t>For consistency, this list has to match what is in diagram so we do not confuse reader (both the number of result areas, as well as wording. Resilience is missing in the Figure 2 also</w:t>
      </w:r>
    </w:p>
  </w:comment>
  <w:comment w:id="3" w:author="Mandi Rukuni" w:date="2014-02-25T07:46:00Z" w:initials="MR">
    <w:p w:rsidR="000F4DE4" w:rsidRDefault="000F4DE4">
      <w:pPr>
        <w:pStyle w:val="CommentText"/>
      </w:pPr>
      <w:r>
        <w:rPr>
          <w:rStyle w:val="CommentReference"/>
        </w:rPr>
        <w:annotationRef/>
      </w:r>
      <w:r>
        <w:t>We need Resilience back in level 1</w:t>
      </w:r>
    </w:p>
  </w:comment>
  <w:comment w:id="6" w:author="Mandi Rukuni" w:date="2014-02-25T08:04:00Z" w:initials="MR">
    <w:p w:rsidR="000F4DE4" w:rsidRDefault="000F4DE4">
      <w:pPr>
        <w:pStyle w:val="CommentText"/>
      </w:pPr>
      <w:r>
        <w:rPr>
          <w:rStyle w:val="CommentReference"/>
        </w:rPr>
        <w:annotationRef/>
      </w:r>
      <w:r>
        <w:t>Figure 2??</w:t>
      </w:r>
    </w:p>
  </w:comment>
  <w:comment w:id="7" w:author="Mandi Rukuni" w:date="2014-02-25T08:06:00Z" w:initials="MR">
    <w:p w:rsidR="000F4DE4" w:rsidRDefault="000F4DE4">
      <w:pPr>
        <w:pStyle w:val="CommentText"/>
      </w:pPr>
      <w:r>
        <w:rPr>
          <w:rStyle w:val="CommentReference"/>
        </w:rPr>
        <w:annotationRef/>
      </w:r>
      <w:r>
        <w:t>Tables 1.1 to 1.3???</w:t>
      </w:r>
    </w:p>
  </w:comment>
  <w:comment w:id="9" w:author="Mandi Rukuni" w:date="2014-02-26T05:56:00Z" w:initials="MR">
    <w:p w:rsidR="000F4DE4" w:rsidRDefault="000F4DE4">
      <w:pPr>
        <w:pStyle w:val="CommentText"/>
      </w:pPr>
      <w:r>
        <w:rPr>
          <w:rStyle w:val="CommentReference"/>
        </w:rPr>
        <w:annotationRef/>
      </w:r>
      <w:r>
        <w:t>These are the 4 we keep talking about, but then the list in the main Figure is different</w:t>
      </w:r>
    </w:p>
  </w:comment>
  <w:comment w:id="10" w:author="Mandi Rukuni" w:date="2014-02-26T06:30:00Z" w:initials="MR">
    <w:p w:rsidR="000F4DE4" w:rsidRDefault="000F4DE4">
      <w:pPr>
        <w:pStyle w:val="CommentText"/>
      </w:pPr>
      <w:r>
        <w:rPr>
          <w:rStyle w:val="CommentReference"/>
        </w:rPr>
        <w:annotationRef/>
      </w:r>
      <w:r>
        <w:t>Repeat of 2.1.3</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06AAD" w:rsidRDefault="00906AAD" w:rsidP="00474E3B">
      <w:r>
        <w:separator/>
      </w:r>
    </w:p>
  </w:endnote>
  <w:endnote w:type="continuationSeparator" w:id="0">
    <w:p w:rsidR="00906AAD" w:rsidRDefault="00906AAD" w:rsidP="00474E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Black">
    <w:panose1 w:val="020B0A040201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Rounded MT Bold">
    <w:altName w:val="Nyala"/>
    <w:charset w:val="00"/>
    <w:family w:val="swiss"/>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Times">
    <w:panose1 w:val="020206030504050203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4DE4" w:rsidRPr="00097D50" w:rsidRDefault="000F4DE4">
    <w:pPr>
      <w:pStyle w:val="Footer"/>
      <w:jc w:val="center"/>
      <w:rPr>
        <w:rFonts w:ascii="Arial Rounded MT Bold" w:hAnsi="Arial Rounded MT Bold"/>
        <w:sz w:val="20"/>
      </w:rPr>
    </w:pPr>
  </w:p>
  <w:tbl>
    <w:tblPr>
      <w:tblStyle w:val="TableGrid"/>
      <w:tblW w:w="10490"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68"/>
      <w:gridCol w:w="3209"/>
      <w:gridCol w:w="3613"/>
    </w:tblGrid>
    <w:tr w:rsidR="000F4DE4" w:rsidTr="00FB0191">
      <w:tc>
        <w:tcPr>
          <w:tcW w:w="3668" w:type="dxa"/>
        </w:tcPr>
        <w:p w:rsidR="000F4DE4" w:rsidRDefault="000F4DE4">
          <w:pPr>
            <w:pStyle w:val="Footer"/>
          </w:pPr>
          <w:r>
            <w:rPr>
              <w:noProof/>
              <w:lang w:eastAsia="en-GB"/>
            </w:rPr>
            <w:drawing>
              <wp:inline distT="0" distB="0" distL="0" distR="0" wp14:anchorId="1ADDB974" wp14:editId="4720587A">
                <wp:extent cx="870151" cy="325772"/>
                <wp:effectExtent l="0" t="0" r="6350" b="0"/>
                <wp:docPr id="13" name="Picture 13" descr="New Nepad logo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Nepad logo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3016" cy="326845"/>
                        </a:xfrm>
                        <a:prstGeom prst="rect">
                          <a:avLst/>
                        </a:prstGeom>
                        <a:noFill/>
                        <a:ln>
                          <a:noFill/>
                        </a:ln>
                      </pic:spPr>
                    </pic:pic>
                  </a:graphicData>
                </a:graphic>
              </wp:inline>
            </w:drawing>
          </w:r>
        </w:p>
      </w:tc>
      <w:tc>
        <w:tcPr>
          <w:tcW w:w="3209" w:type="dxa"/>
          <w:vAlign w:val="center"/>
        </w:tcPr>
        <w:sdt>
          <w:sdtPr>
            <w:id w:val="1654873996"/>
            <w:docPartObj>
              <w:docPartGallery w:val="Page Numbers (Bottom of Page)"/>
              <w:docPartUnique/>
            </w:docPartObj>
          </w:sdtPr>
          <w:sdtEndPr>
            <w:rPr>
              <w:rFonts w:ascii="Arial Rounded MT Bold" w:hAnsi="Arial Rounded MT Bold"/>
              <w:noProof/>
              <w:sz w:val="20"/>
            </w:rPr>
          </w:sdtEndPr>
          <w:sdtContent>
            <w:p w:rsidR="000F4DE4" w:rsidRPr="00097D50" w:rsidRDefault="000F4DE4" w:rsidP="00FB0191">
              <w:pPr>
                <w:pStyle w:val="Footer"/>
                <w:jc w:val="center"/>
                <w:rPr>
                  <w:rFonts w:ascii="Arial Rounded MT Bold" w:hAnsi="Arial Rounded MT Bold"/>
                  <w:noProof/>
                  <w:sz w:val="20"/>
                </w:rPr>
              </w:pPr>
              <w:r w:rsidRPr="00097D50">
                <w:rPr>
                  <w:rFonts w:ascii="Arial Rounded MT Bold" w:hAnsi="Arial Rounded MT Bold"/>
                  <w:sz w:val="20"/>
                </w:rPr>
                <w:fldChar w:fldCharType="begin"/>
              </w:r>
              <w:r w:rsidRPr="00097D50">
                <w:rPr>
                  <w:rFonts w:ascii="Arial Rounded MT Bold" w:hAnsi="Arial Rounded MT Bold"/>
                  <w:sz w:val="20"/>
                </w:rPr>
                <w:instrText xml:space="preserve"> PAGE   \* MERGEFORMAT </w:instrText>
              </w:r>
              <w:r w:rsidRPr="00097D50">
                <w:rPr>
                  <w:rFonts w:ascii="Arial Rounded MT Bold" w:hAnsi="Arial Rounded MT Bold"/>
                  <w:sz w:val="20"/>
                </w:rPr>
                <w:fldChar w:fldCharType="separate"/>
              </w:r>
              <w:r w:rsidR="00FE6FF9">
                <w:rPr>
                  <w:rFonts w:ascii="Arial Rounded MT Bold" w:hAnsi="Arial Rounded MT Bold"/>
                  <w:noProof/>
                  <w:sz w:val="20"/>
                </w:rPr>
                <w:t>2</w:t>
              </w:r>
              <w:r w:rsidRPr="00097D50">
                <w:rPr>
                  <w:rFonts w:ascii="Arial Rounded MT Bold" w:hAnsi="Arial Rounded MT Bold"/>
                  <w:noProof/>
                  <w:sz w:val="20"/>
                </w:rPr>
                <w:fldChar w:fldCharType="end"/>
              </w:r>
            </w:p>
          </w:sdtContent>
        </w:sdt>
      </w:tc>
      <w:tc>
        <w:tcPr>
          <w:tcW w:w="3613" w:type="dxa"/>
        </w:tcPr>
        <w:p w:rsidR="000F4DE4" w:rsidRDefault="000F4DE4" w:rsidP="00097D50">
          <w:pPr>
            <w:pStyle w:val="Footer"/>
            <w:jc w:val="right"/>
          </w:pPr>
          <w:r>
            <w:rPr>
              <w:rFonts w:cs="Arial"/>
              <w:noProof/>
              <w:sz w:val="22"/>
              <w:szCs w:val="22"/>
              <w:lang w:eastAsia="en-GB"/>
            </w:rPr>
            <w:drawing>
              <wp:inline distT="0" distB="0" distL="0" distR="0" wp14:anchorId="3EEF2925" wp14:editId="780A4EB3">
                <wp:extent cx="855255" cy="330933"/>
                <wp:effectExtent l="0" t="0" r="2540" b="0"/>
                <wp:docPr id="14" name="Picture 14" descr="CAADP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AADP_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57032" cy="331621"/>
                        </a:xfrm>
                        <a:prstGeom prst="rect">
                          <a:avLst/>
                        </a:prstGeom>
                        <a:noFill/>
                        <a:ln>
                          <a:noFill/>
                        </a:ln>
                      </pic:spPr>
                    </pic:pic>
                  </a:graphicData>
                </a:graphic>
              </wp:inline>
            </w:drawing>
          </w:r>
        </w:p>
      </w:tc>
    </w:tr>
  </w:tbl>
  <w:p w:rsidR="000F4DE4" w:rsidRDefault="000F4DE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4DE4" w:rsidRPr="00FD7E12" w:rsidRDefault="000F4DE4">
    <w:pPr>
      <w:pStyle w:val="Footer"/>
      <w:jc w:val="center"/>
      <w:rPr>
        <w:sz w:val="20"/>
        <w:szCs w:val="20"/>
      </w:rPr>
    </w:pPr>
  </w:p>
  <w:p w:rsidR="000F4DE4" w:rsidRDefault="000F4DE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06AAD" w:rsidRDefault="00906AAD" w:rsidP="00474E3B">
      <w:r>
        <w:separator/>
      </w:r>
    </w:p>
  </w:footnote>
  <w:footnote w:type="continuationSeparator" w:id="0">
    <w:p w:rsidR="00906AAD" w:rsidRDefault="00906AAD" w:rsidP="00474E3B">
      <w:r>
        <w:continuationSeparator/>
      </w:r>
    </w:p>
  </w:footnote>
  <w:footnote w:id="1">
    <w:p w:rsidR="000F4DE4" w:rsidRPr="00AF54D8" w:rsidRDefault="000F4DE4" w:rsidP="006F1D6F">
      <w:pPr>
        <w:pStyle w:val="FootnoteText"/>
        <w:rPr>
          <w:sz w:val="18"/>
          <w:szCs w:val="18"/>
          <w:lang w:val="en-ZA"/>
        </w:rPr>
      </w:pPr>
      <w:r>
        <w:rPr>
          <w:rStyle w:val="FootnoteReference"/>
        </w:rPr>
        <w:footnoteRef/>
      </w:r>
      <w:r>
        <w:t xml:space="preserve"> </w:t>
      </w:r>
      <w:r w:rsidRPr="00AF54D8">
        <w:rPr>
          <w:sz w:val="18"/>
          <w:szCs w:val="18"/>
          <w:lang w:val="en-ZA"/>
        </w:rPr>
        <w:t>Areas that are predominantly agriculture focused</w:t>
      </w:r>
    </w:p>
  </w:footnote>
  <w:footnote w:id="2">
    <w:p w:rsidR="000F4DE4" w:rsidRPr="000847A7" w:rsidRDefault="000F4DE4" w:rsidP="002837AE">
      <w:pPr>
        <w:widowControl w:val="0"/>
        <w:autoSpaceDE w:val="0"/>
        <w:autoSpaceDN w:val="0"/>
        <w:adjustRightInd w:val="0"/>
        <w:spacing w:after="240"/>
        <w:rPr>
          <w:rFonts w:asciiTheme="majorHAnsi" w:hAnsiTheme="majorHAnsi" w:cs="Times"/>
          <w:sz w:val="20"/>
          <w:szCs w:val="20"/>
          <w:lang w:val="en-US"/>
        </w:rPr>
      </w:pPr>
      <w:r>
        <w:rPr>
          <w:rStyle w:val="FootnoteReference"/>
        </w:rPr>
        <w:footnoteRef/>
      </w:r>
      <w:r>
        <w:t xml:space="preserve"> </w:t>
      </w:r>
      <w:r w:rsidRPr="00C27358">
        <w:rPr>
          <w:rFonts w:asciiTheme="majorHAnsi" w:hAnsiTheme="majorHAnsi" w:cs="Times"/>
          <w:sz w:val="18"/>
          <w:szCs w:val="18"/>
          <w:lang w:val="en-US"/>
        </w:rPr>
        <w:t xml:space="preserve">Theory of Change: A Practical Tool For Action, Results and Learning </w:t>
      </w:r>
      <w:r w:rsidRPr="00C27358">
        <w:rPr>
          <w:rFonts w:asciiTheme="majorHAnsi" w:hAnsiTheme="majorHAnsi" w:cs="Arial"/>
          <w:sz w:val="18"/>
          <w:szCs w:val="18"/>
          <w:lang w:val="en-US"/>
        </w:rPr>
        <w:t>prepared for</w:t>
      </w:r>
      <w:r w:rsidRPr="00C27358">
        <w:rPr>
          <w:rFonts w:asciiTheme="majorHAnsi" w:hAnsiTheme="majorHAnsi" w:cs="Times"/>
          <w:sz w:val="18"/>
          <w:szCs w:val="18"/>
          <w:lang w:val="en-US"/>
        </w:rPr>
        <w:t xml:space="preserve"> Annie E. Casey Foundation </w:t>
      </w:r>
      <w:hyperlink r:id="rId1" w:history="1">
        <w:r w:rsidRPr="00C27358">
          <w:rPr>
            <w:rStyle w:val="Hyperlink"/>
            <w:rFonts w:asciiTheme="majorHAnsi" w:hAnsiTheme="majorHAnsi" w:cs="Arial"/>
            <w:i/>
            <w:iCs/>
            <w:sz w:val="18"/>
            <w:szCs w:val="18"/>
            <w:lang w:val="en-US"/>
          </w:rPr>
          <w:t>www.aecf.org</w:t>
        </w:r>
      </w:hyperlink>
      <w:r w:rsidRPr="00C27358">
        <w:rPr>
          <w:rFonts w:asciiTheme="majorHAnsi" w:hAnsiTheme="majorHAnsi" w:cs="Times"/>
          <w:sz w:val="18"/>
          <w:szCs w:val="18"/>
          <w:lang w:val="en-US"/>
        </w:rPr>
        <w:t xml:space="preserve"> </w:t>
      </w:r>
      <w:r w:rsidRPr="00C27358">
        <w:rPr>
          <w:rFonts w:asciiTheme="majorHAnsi" w:hAnsiTheme="majorHAnsi" w:cs="Arial"/>
          <w:sz w:val="18"/>
          <w:szCs w:val="18"/>
          <w:lang w:val="en-US"/>
        </w:rPr>
        <w:t>prepared by</w:t>
      </w:r>
      <w:r w:rsidRPr="00C27358">
        <w:rPr>
          <w:rFonts w:asciiTheme="majorHAnsi" w:hAnsiTheme="majorHAnsi" w:cs="Times"/>
          <w:sz w:val="18"/>
          <w:szCs w:val="18"/>
          <w:lang w:val="en-US"/>
        </w:rPr>
        <w:t xml:space="preserve"> Organizational Research Services </w:t>
      </w:r>
      <w:hyperlink r:id="rId2" w:history="1">
        <w:r w:rsidRPr="00C27358">
          <w:rPr>
            <w:rStyle w:val="Hyperlink"/>
            <w:rFonts w:asciiTheme="majorHAnsi" w:hAnsiTheme="majorHAnsi" w:cs="Arial"/>
            <w:i/>
            <w:iCs/>
            <w:sz w:val="18"/>
            <w:szCs w:val="18"/>
            <w:lang w:val="en-US"/>
          </w:rPr>
          <w:t>www.organizationalresearch.com</w:t>
        </w:r>
      </w:hyperlink>
      <w:r w:rsidRPr="00C27358">
        <w:rPr>
          <w:rFonts w:asciiTheme="majorHAnsi" w:hAnsiTheme="majorHAnsi" w:cs="Times"/>
          <w:sz w:val="18"/>
          <w:szCs w:val="18"/>
          <w:lang w:val="en-US"/>
        </w:rPr>
        <w:t xml:space="preserve"> 2004</w:t>
      </w:r>
    </w:p>
    <w:p w:rsidR="000F4DE4" w:rsidRPr="003448DF" w:rsidRDefault="000F4DE4" w:rsidP="002837AE">
      <w:pPr>
        <w:pStyle w:val="FootnoteText"/>
        <w:rPr>
          <w:lang w:val="en-US"/>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4"/>
    </w:tblGrid>
    <w:tr w:rsidR="000F4DE4" w:rsidTr="00EF4927">
      <w:trPr>
        <w:trHeight w:val="1134"/>
      </w:trPr>
      <w:tc>
        <w:tcPr>
          <w:tcW w:w="4819" w:type="dxa"/>
        </w:tcPr>
        <w:p w:rsidR="000F4DE4" w:rsidRDefault="000F4DE4">
          <w:pPr>
            <w:pStyle w:val="Header"/>
          </w:pPr>
          <w:r>
            <w:rPr>
              <w:noProof/>
              <w:lang w:eastAsia="en-GB"/>
            </w:rPr>
            <w:drawing>
              <wp:inline distT="0" distB="0" distL="0" distR="0" wp14:anchorId="3E7A1633" wp14:editId="6CB26F07">
                <wp:extent cx="2019300" cy="819150"/>
                <wp:effectExtent l="0" t="0" r="0" b="0"/>
                <wp:docPr id="18" name="Picture 18" descr="New Nepad logo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Nepad logo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37976" cy="826726"/>
                        </a:xfrm>
                        <a:prstGeom prst="rect">
                          <a:avLst/>
                        </a:prstGeom>
                        <a:noFill/>
                        <a:ln>
                          <a:noFill/>
                        </a:ln>
                      </pic:spPr>
                    </pic:pic>
                  </a:graphicData>
                </a:graphic>
              </wp:inline>
            </w:drawing>
          </w:r>
        </w:p>
      </w:tc>
      <w:tc>
        <w:tcPr>
          <w:tcW w:w="4814" w:type="dxa"/>
        </w:tcPr>
        <w:p w:rsidR="000F4DE4" w:rsidRDefault="000F4DE4" w:rsidP="00F32DB4">
          <w:pPr>
            <w:pStyle w:val="Header"/>
            <w:jc w:val="right"/>
          </w:pPr>
          <w:r>
            <w:rPr>
              <w:rFonts w:cs="Arial"/>
              <w:noProof/>
              <w:sz w:val="22"/>
              <w:szCs w:val="22"/>
              <w:lang w:eastAsia="en-GB"/>
            </w:rPr>
            <w:drawing>
              <wp:inline distT="0" distB="0" distL="0" distR="0" wp14:anchorId="145A4AD8" wp14:editId="66F5F823">
                <wp:extent cx="2116989" cy="819150"/>
                <wp:effectExtent l="0" t="0" r="0" b="0"/>
                <wp:docPr id="19" name="Picture 19" descr="CAADP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AADP_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121388" cy="820852"/>
                        </a:xfrm>
                        <a:prstGeom prst="rect">
                          <a:avLst/>
                        </a:prstGeom>
                        <a:noFill/>
                        <a:ln>
                          <a:noFill/>
                        </a:ln>
                      </pic:spPr>
                    </pic:pic>
                  </a:graphicData>
                </a:graphic>
              </wp:inline>
            </w:drawing>
          </w:r>
        </w:p>
      </w:tc>
    </w:tr>
  </w:tbl>
  <w:p w:rsidR="000F4DE4" w:rsidRDefault="000F4DE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4DE4" w:rsidRDefault="000F4DE4">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4"/>
    </w:tblGrid>
    <w:tr w:rsidR="000F4DE4" w:rsidTr="00F32DB4">
      <w:trPr>
        <w:trHeight w:val="1134"/>
      </w:trPr>
      <w:tc>
        <w:tcPr>
          <w:tcW w:w="4819" w:type="dxa"/>
        </w:tcPr>
        <w:p w:rsidR="000F4DE4" w:rsidRDefault="000F4DE4">
          <w:pPr>
            <w:pStyle w:val="Header"/>
          </w:pPr>
        </w:p>
      </w:tc>
      <w:tc>
        <w:tcPr>
          <w:tcW w:w="4814" w:type="dxa"/>
        </w:tcPr>
        <w:p w:rsidR="000F4DE4" w:rsidRDefault="000F4DE4" w:rsidP="00F32DB4">
          <w:pPr>
            <w:pStyle w:val="Header"/>
            <w:jc w:val="right"/>
          </w:pPr>
        </w:p>
      </w:tc>
    </w:tr>
  </w:tbl>
  <w:p w:rsidR="000F4DE4" w:rsidRDefault="000F4DE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12E6E"/>
    <w:multiLevelType w:val="multilevel"/>
    <w:tmpl w:val="CA9E971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
    <w:nsid w:val="03323FE5"/>
    <w:multiLevelType w:val="hybridMultilevel"/>
    <w:tmpl w:val="DEB8D47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8A6686F"/>
    <w:multiLevelType w:val="hybridMultilevel"/>
    <w:tmpl w:val="7FB49A72"/>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47F4BD08">
      <w:start w:val="1"/>
      <w:numFmt w:val="lowerRoman"/>
      <w:lvlText w:val="%3."/>
      <w:lvlJc w:val="lef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A550A67"/>
    <w:multiLevelType w:val="hybridMultilevel"/>
    <w:tmpl w:val="C04CDE8C"/>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nsid w:val="0B904D05"/>
    <w:multiLevelType w:val="hybridMultilevel"/>
    <w:tmpl w:val="0658C3E2"/>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EBA1896"/>
    <w:multiLevelType w:val="hybridMultilevel"/>
    <w:tmpl w:val="B774636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4EC68AF"/>
    <w:multiLevelType w:val="multilevel"/>
    <w:tmpl w:val="A86CE086"/>
    <w:lvl w:ilvl="0">
      <w:start w:val="2"/>
      <w:numFmt w:val="decimal"/>
      <w:lvlText w:val="%1"/>
      <w:lvlJc w:val="left"/>
      <w:pPr>
        <w:ind w:left="405" w:hanging="405"/>
      </w:pPr>
      <w:rPr>
        <w:rFonts w:hint="default"/>
      </w:rPr>
    </w:lvl>
    <w:lvl w:ilvl="1">
      <w:start w:val="5"/>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nsid w:val="1B000AEE"/>
    <w:multiLevelType w:val="hybridMultilevel"/>
    <w:tmpl w:val="5A82BD1C"/>
    <w:lvl w:ilvl="0" w:tplc="1C090017">
      <w:start w:val="1"/>
      <w:numFmt w:val="lowerLetter"/>
      <w:lvlText w:val="%1)"/>
      <w:lvlJc w:val="left"/>
      <w:pPr>
        <w:ind w:left="2160" w:hanging="360"/>
      </w:pPr>
      <w:rPr>
        <w:rFonts w:hint="default"/>
      </w:rPr>
    </w:lvl>
    <w:lvl w:ilvl="1" w:tplc="1C090019" w:tentative="1">
      <w:start w:val="1"/>
      <w:numFmt w:val="lowerLetter"/>
      <w:lvlText w:val="%2."/>
      <w:lvlJc w:val="left"/>
      <w:pPr>
        <w:ind w:left="2880" w:hanging="360"/>
      </w:pPr>
    </w:lvl>
    <w:lvl w:ilvl="2" w:tplc="1C09001B" w:tentative="1">
      <w:start w:val="1"/>
      <w:numFmt w:val="lowerRoman"/>
      <w:lvlText w:val="%3."/>
      <w:lvlJc w:val="right"/>
      <w:pPr>
        <w:ind w:left="3600" w:hanging="180"/>
      </w:pPr>
    </w:lvl>
    <w:lvl w:ilvl="3" w:tplc="1C09000F" w:tentative="1">
      <w:start w:val="1"/>
      <w:numFmt w:val="decimal"/>
      <w:lvlText w:val="%4."/>
      <w:lvlJc w:val="left"/>
      <w:pPr>
        <w:ind w:left="4320" w:hanging="360"/>
      </w:pPr>
    </w:lvl>
    <w:lvl w:ilvl="4" w:tplc="1C090019" w:tentative="1">
      <w:start w:val="1"/>
      <w:numFmt w:val="lowerLetter"/>
      <w:lvlText w:val="%5."/>
      <w:lvlJc w:val="left"/>
      <w:pPr>
        <w:ind w:left="5040" w:hanging="360"/>
      </w:pPr>
    </w:lvl>
    <w:lvl w:ilvl="5" w:tplc="1C09001B" w:tentative="1">
      <w:start w:val="1"/>
      <w:numFmt w:val="lowerRoman"/>
      <w:lvlText w:val="%6."/>
      <w:lvlJc w:val="right"/>
      <w:pPr>
        <w:ind w:left="5760" w:hanging="180"/>
      </w:pPr>
    </w:lvl>
    <w:lvl w:ilvl="6" w:tplc="1C09000F" w:tentative="1">
      <w:start w:val="1"/>
      <w:numFmt w:val="decimal"/>
      <w:lvlText w:val="%7."/>
      <w:lvlJc w:val="left"/>
      <w:pPr>
        <w:ind w:left="6480" w:hanging="360"/>
      </w:pPr>
    </w:lvl>
    <w:lvl w:ilvl="7" w:tplc="1C090019" w:tentative="1">
      <w:start w:val="1"/>
      <w:numFmt w:val="lowerLetter"/>
      <w:lvlText w:val="%8."/>
      <w:lvlJc w:val="left"/>
      <w:pPr>
        <w:ind w:left="7200" w:hanging="360"/>
      </w:pPr>
    </w:lvl>
    <w:lvl w:ilvl="8" w:tplc="1C09001B" w:tentative="1">
      <w:start w:val="1"/>
      <w:numFmt w:val="lowerRoman"/>
      <w:lvlText w:val="%9."/>
      <w:lvlJc w:val="right"/>
      <w:pPr>
        <w:ind w:left="7920" w:hanging="180"/>
      </w:pPr>
    </w:lvl>
  </w:abstractNum>
  <w:abstractNum w:abstractNumId="8">
    <w:nsid w:val="1BA004C9"/>
    <w:multiLevelType w:val="multilevel"/>
    <w:tmpl w:val="0096E53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lang w:val="en-ZA"/>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nsid w:val="1C8D036A"/>
    <w:multiLevelType w:val="hybridMultilevel"/>
    <w:tmpl w:val="5BBEDB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CCF7A32"/>
    <w:multiLevelType w:val="hybridMultilevel"/>
    <w:tmpl w:val="457622B6"/>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47F4BD08">
      <w:start w:val="1"/>
      <w:numFmt w:val="lowerRoman"/>
      <w:lvlText w:val="%3."/>
      <w:lvlJc w:val="lef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08366D2"/>
    <w:multiLevelType w:val="hybridMultilevel"/>
    <w:tmpl w:val="89B46372"/>
    <w:lvl w:ilvl="0" w:tplc="4718BFB8">
      <w:start w:val="1"/>
      <w:numFmt w:val="decimal"/>
      <w:lvlText w:val="%1."/>
      <w:lvlJc w:val="left"/>
      <w:pPr>
        <w:tabs>
          <w:tab w:val="num" w:pos="720"/>
        </w:tabs>
        <w:ind w:left="720" w:hanging="360"/>
      </w:pPr>
    </w:lvl>
    <w:lvl w:ilvl="1" w:tplc="04090019">
      <w:start w:val="1"/>
      <w:numFmt w:val="lowerLetter"/>
      <w:lvlText w:val="%2."/>
      <w:lvlJc w:val="left"/>
      <w:pPr>
        <w:ind w:left="1440" w:hanging="360"/>
      </w:pPr>
      <w:rPr>
        <w:rFonts w:hint="default"/>
      </w:rPr>
    </w:lvl>
    <w:lvl w:ilvl="2" w:tplc="47F4BD08">
      <w:start w:val="1"/>
      <w:numFmt w:val="lowerRoman"/>
      <w:lvlText w:val="%3."/>
      <w:lvlJc w:val="left"/>
      <w:pPr>
        <w:tabs>
          <w:tab w:val="num" w:pos="2160"/>
        </w:tabs>
        <w:ind w:left="2160" w:hanging="360"/>
      </w:pPr>
      <w:rPr>
        <w:rFonts w:hint="default"/>
      </w:rPr>
    </w:lvl>
    <w:lvl w:ilvl="3" w:tplc="56E639D8" w:tentative="1">
      <w:start w:val="1"/>
      <w:numFmt w:val="decimal"/>
      <w:lvlText w:val="%4."/>
      <w:lvlJc w:val="left"/>
      <w:pPr>
        <w:tabs>
          <w:tab w:val="num" w:pos="2880"/>
        </w:tabs>
        <w:ind w:left="2880" w:hanging="360"/>
      </w:pPr>
    </w:lvl>
    <w:lvl w:ilvl="4" w:tplc="6F4293BC" w:tentative="1">
      <w:start w:val="1"/>
      <w:numFmt w:val="decimal"/>
      <w:lvlText w:val="%5."/>
      <w:lvlJc w:val="left"/>
      <w:pPr>
        <w:tabs>
          <w:tab w:val="num" w:pos="3600"/>
        </w:tabs>
        <w:ind w:left="3600" w:hanging="360"/>
      </w:pPr>
    </w:lvl>
    <w:lvl w:ilvl="5" w:tplc="FC8C2F10" w:tentative="1">
      <w:start w:val="1"/>
      <w:numFmt w:val="decimal"/>
      <w:lvlText w:val="%6."/>
      <w:lvlJc w:val="left"/>
      <w:pPr>
        <w:tabs>
          <w:tab w:val="num" w:pos="4320"/>
        </w:tabs>
        <w:ind w:left="4320" w:hanging="360"/>
      </w:pPr>
    </w:lvl>
    <w:lvl w:ilvl="6" w:tplc="EE908EA4" w:tentative="1">
      <w:start w:val="1"/>
      <w:numFmt w:val="decimal"/>
      <w:lvlText w:val="%7."/>
      <w:lvlJc w:val="left"/>
      <w:pPr>
        <w:tabs>
          <w:tab w:val="num" w:pos="5040"/>
        </w:tabs>
        <w:ind w:left="5040" w:hanging="360"/>
      </w:pPr>
    </w:lvl>
    <w:lvl w:ilvl="7" w:tplc="93049208" w:tentative="1">
      <w:start w:val="1"/>
      <w:numFmt w:val="decimal"/>
      <w:lvlText w:val="%8."/>
      <w:lvlJc w:val="left"/>
      <w:pPr>
        <w:tabs>
          <w:tab w:val="num" w:pos="5760"/>
        </w:tabs>
        <w:ind w:left="5760" w:hanging="360"/>
      </w:pPr>
    </w:lvl>
    <w:lvl w:ilvl="8" w:tplc="C2C696AA" w:tentative="1">
      <w:start w:val="1"/>
      <w:numFmt w:val="decimal"/>
      <w:lvlText w:val="%9."/>
      <w:lvlJc w:val="left"/>
      <w:pPr>
        <w:tabs>
          <w:tab w:val="num" w:pos="6480"/>
        </w:tabs>
        <w:ind w:left="6480" w:hanging="360"/>
      </w:pPr>
    </w:lvl>
  </w:abstractNum>
  <w:abstractNum w:abstractNumId="12">
    <w:nsid w:val="21C67343"/>
    <w:multiLevelType w:val="hybridMultilevel"/>
    <w:tmpl w:val="2EEC81A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3A52D8D"/>
    <w:multiLevelType w:val="hybridMultilevel"/>
    <w:tmpl w:val="4E5CA4A6"/>
    <w:lvl w:ilvl="0" w:tplc="4718BFB8">
      <w:start w:val="1"/>
      <w:numFmt w:val="decimal"/>
      <w:lvlText w:val="%1."/>
      <w:lvlJc w:val="left"/>
      <w:pPr>
        <w:tabs>
          <w:tab w:val="num" w:pos="720"/>
        </w:tabs>
        <w:ind w:left="720" w:hanging="360"/>
      </w:pPr>
    </w:lvl>
    <w:lvl w:ilvl="1" w:tplc="04090019">
      <w:start w:val="1"/>
      <w:numFmt w:val="lowerLetter"/>
      <w:lvlText w:val="%2."/>
      <w:lvlJc w:val="left"/>
      <w:pPr>
        <w:ind w:left="1440" w:hanging="360"/>
      </w:pPr>
      <w:rPr>
        <w:rFonts w:hint="default"/>
      </w:rPr>
    </w:lvl>
    <w:lvl w:ilvl="2" w:tplc="47F4BD08">
      <w:start w:val="1"/>
      <w:numFmt w:val="lowerRoman"/>
      <w:lvlText w:val="%3."/>
      <w:lvlJc w:val="left"/>
      <w:pPr>
        <w:tabs>
          <w:tab w:val="num" w:pos="2160"/>
        </w:tabs>
        <w:ind w:left="2160" w:hanging="360"/>
      </w:pPr>
      <w:rPr>
        <w:rFonts w:hint="default"/>
      </w:rPr>
    </w:lvl>
    <w:lvl w:ilvl="3" w:tplc="56E639D8" w:tentative="1">
      <w:start w:val="1"/>
      <w:numFmt w:val="decimal"/>
      <w:lvlText w:val="%4."/>
      <w:lvlJc w:val="left"/>
      <w:pPr>
        <w:tabs>
          <w:tab w:val="num" w:pos="2880"/>
        </w:tabs>
        <w:ind w:left="2880" w:hanging="360"/>
      </w:pPr>
    </w:lvl>
    <w:lvl w:ilvl="4" w:tplc="6F4293BC" w:tentative="1">
      <w:start w:val="1"/>
      <w:numFmt w:val="decimal"/>
      <w:lvlText w:val="%5."/>
      <w:lvlJc w:val="left"/>
      <w:pPr>
        <w:tabs>
          <w:tab w:val="num" w:pos="3600"/>
        </w:tabs>
        <w:ind w:left="3600" w:hanging="360"/>
      </w:pPr>
    </w:lvl>
    <w:lvl w:ilvl="5" w:tplc="FC8C2F10" w:tentative="1">
      <w:start w:val="1"/>
      <w:numFmt w:val="decimal"/>
      <w:lvlText w:val="%6."/>
      <w:lvlJc w:val="left"/>
      <w:pPr>
        <w:tabs>
          <w:tab w:val="num" w:pos="4320"/>
        </w:tabs>
        <w:ind w:left="4320" w:hanging="360"/>
      </w:pPr>
    </w:lvl>
    <w:lvl w:ilvl="6" w:tplc="EE908EA4" w:tentative="1">
      <w:start w:val="1"/>
      <w:numFmt w:val="decimal"/>
      <w:lvlText w:val="%7."/>
      <w:lvlJc w:val="left"/>
      <w:pPr>
        <w:tabs>
          <w:tab w:val="num" w:pos="5040"/>
        </w:tabs>
        <w:ind w:left="5040" w:hanging="360"/>
      </w:pPr>
    </w:lvl>
    <w:lvl w:ilvl="7" w:tplc="93049208" w:tentative="1">
      <w:start w:val="1"/>
      <w:numFmt w:val="decimal"/>
      <w:lvlText w:val="%8."/>
      <w:lvlJc w:val="left"/>
      <w:pPr>
        <w:tabs>
          <w:tab w:val="num" w:pos="5760"/>
        </w:tabs>
        <w:ind w:left="5760" w:hanging="360"/>
      </w:pPr>
    </w:lvl>
    <w:lvl w:ilvl="8" w:tplc="C2C696AA" w:tentative="1">
      <w:start w:val="1"/>
      <w:numFmt w:val="decimal"/>
      <w:lvlText w:val="%9."/>
      <w:lvlJc w:val="left"/>
      <w:pPr>
        <w:tabs>
          <w:tab w:val="num" w:pos="6480"/>
        </w:tabs>
        <w:ind w:left="6480" w:hanging="360"/>
      </w:pPr>
    </w:lvl>
  </w:abstractNum>
  <w:abstractNum w:abstractNumId="14">
    <w:nsid w:val="259F0CA7"/>
    <w:multiLevelType w:val="multilevel"/>
    <w:tmpl w:val="10D295E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nsid w:val="262F1280"/>
    <w:multiLevelType w:val="hybridMultilevel"/>
    <w:tmpl w:val="B38A5DCE"/>
    <w:lvl w:ilvl="0" w:tplc="04090019">
      <w:start w:val="1"/>
      <w:numFmt w:val="lowerLetter"/>
      <w:lvlText w:val="%1."/>
      <w:lvlJc w:val="left"/>
      <w:pPr>
        <w:ind w:left="1440" w:hanging="360"/>
      </w:pPr>
    </w:lvl>
    <w:lvl w:ilvl="1" w:tplc="47F4BD08">
      <w:start w:val="1"/>
      <w:numFmt w:val="lowerRoman"/>
      <w:lvlText w:val="%2."/>
      <w:lvlJc w:val="left"/>
      <w:pPr>
        <w:ind w:left="2160" w:hanging="360"/>
      </w:pPr>
      <w:rPr>
        <w:rFonts w:hint="default"/>
      </w:r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nsid w:val="26356AD6"/>
    <w:multiLevelType w:val="hybridMultilevel"/>
    <w:tmpl w:val="0082F5DA"/>
    <w:lvl w:ilvl="0" w:tplc="68A058F8">
      <w:start w:val="1"/>
      <w:numFmt w:val="decimal"/>
      <w:lvlText w:val="%1."/>
      <w:lvlJc w:val="left"/>
      <w:pPr>
        <w:tabs>
          <w:tab w:val="num" w:pos="720"/>
        </w:tabs>
        <w:ind w:left="720" w:hanging="360"/>
      </w:pPr>
    </w:lvl>
    <w:lvl w:ilvl="1" w:tplc="B67AD556">
      <w:numFmt w:val="none"/>
      <w:lvlText w:val=""/>
      <w:lvlJc w:val="left"/>
      <w:pPr>
        <w:tabs>
          <w:tab w:val="num" w:pos="360"/>
        </w:tabs>
      </w:pPr>
    </w:lvl>
    <w:lvl w:ilvl="2" w:tplc="BF14F3B4">
      <w:start w:val="1"/>
      <w:numFmt w:val="decimal"/>
      <w:lvlText w:val="%3."/>
      <w:lvlJc w:val="left"/>
      <w:pPr>
        <w:tabs>
          <w:tab w:val="num" w:pos="2160"/>
        </w:tabs>
        <w:ind w:left="2160" w:hanging="360"/>
      </w:pPr>
    </w:lvl>
    <w:lvl w:ilvl="3" w:tplc="0670542E" w:tentative="1">
      <w:start w:val="1"/>
      <w:numFmt w:val="decimal"/>
      <w:lvlText w:val="%4."/>
      <w:lvlJc w:val="left"/>
      <w:pPr>
        <w:tabs>
          <w:tab w:val="num" w:pos="2880"/>
        </w:tabs>
        <w:ind w:left="2880" w:hanging="360"/>
      </w:pPr>
    </w:lvl>
    <w:lvl w:ilvl="4" w:tplc="CFC0A542" w:tentative="1">
      <w:start w:val="1"/>
      <w:numFmt w:val="decimal"/>
      <w:lvlText w:val="%5."/>
      <w:lvlJc w:val="left"/>
      <w:pPr>
        <w:tabs>
          <w:tab w:val="num" w:pos="3600"/>
        </w:tabs>
        <w:ind w:left="3600" w:hanging="360"/>
      </w:pPr>
    </w:lvl>
    <w:lvl w:ilvl="5" w:tplc="80687EC6" w:tentative="1">
      <w:start w:val="1"/>
      <w:numFmt w:val="decimal"/>
      <w:lvlText w:val="%6."/>
      <w:lvlJc w:val="left"/>
      <w:pPr>
        <w:tabs>
          <w:tab w:val="num" w:pos="4320"/>
        </w:tabs>
        <w:ind w:left="4320" w:hanging="360"/>
      </w:pPr>
    </w:lvl>
    <w:lvl w:ilvl="6" w:tplc="18D4DE9A" w:tentative="1">
      <w:start w:val="1"/>
      <w:numFmt w:val="decimal"/>
      <w:lvlText w:val="%7."/>
      <w:lvlJc w:val="left"/>
      <w:pPr>
        <w:tabs>
          <w:tab w:val="num" w:pos="5040"/>
        </w:tabs>
        <w:ind w:left="5040" w:hanging="360"/>
      </w:pPr>
    </w:lvl>
    <w:lvl w:ilvl="7" w:tplc="6060A4C8" w:tentative="1">
      <w:start w:val="1"/>
      <w:numFmt w:val="decimal"/>
      <w:lvlText w:val="%8."/>
      <w:lvlJc w:val="left"/>
      <w:pPr>
        <w:tabs>
          <w:tab w:val="num" w:pos="5760"/>
        </w:tabs>
        <w:ind w:left="5760" w:hanging="360"/>
      </w:pPr>
    </w:lvl>
    <w:lvl w:ilvl="8" w:tplc="FD9863A2" w:tentative="1">
      <w:start w:val="1"/>
      <w:numFmt w:val="decimal"/>
      <w:lvlText w:val="%9."/>
      <w:lvlJc w:val="left"/>
      <w:pPr>
        <w:tabs>
          <w:tab w:val="num" w:pos="6480"/>
        </w:tabs>
        <w:ind w:left="6480" w:hanging="360"/>
      </w:pPr>
    </w:lvl>
  </w:abstractNum>
  <w:abstractNum w:abstractNumId="17">
    <w:nsid w:val="26CF0B4E"/>
    <w:multiLevelType w:val="hybridMultilevel"/>
    <w:tmpl w:val="C9A2E92C"/>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47F4BD08">
      <w:start w:val="1"/>
      <w:numFmt w:val="lowerRoman"/>
      <w:lvlText w:val="%3."/>
      <w:lvlJc w:val="lef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95F6B96"/>
    <w:multiLevelType w:val="hybridMultilevel"/>
    <w:tmpl w:val="37D43DD6"/>
    <w:lvl w:ilvl="0" w:tplc="4718BFB8">
      <w:start w:val="1"/>
      <w:numFmt w:val="decimal"/>
      <w:lvlText w:val="%1."/>
      <w:lvlJc w:val="left"/>
      <w:pPr>
        <w:tabs>
          <w:tab w:val="num" w:pos="720"/>
        </w:tabs>
        <w:ind w:left="720" w:hanging="360"/>
      </w:pPr>
    </w:lvl>
    <w:lvl w:ilvl="1" w:tplc="04090019">
      <w:start w:val="1"/>
      <w:numFmt w:val="lowerLetter"/>
      <w:lvlText w:val="%2."/>
      <w:lvlJc w:val="left"/>
      <w:pPr>
        <w:ind w:left="1440" w:hanging="360"/>
      </w:pPr>
      <w:rPr>
        <w:rFonts w:hint="default"/>
      </w:rPr>
    </w:lvl>
    <w:lvl w:ilvl="2" w:tplc="47F4BD08">
      <w:start w:val="1"/>
      <w:numFmt w:val="lowerRoman"/>
      <w:lvlText w:val="%3."/>
      <w:lvlJc w:val="left"/>
      <w:pPr>
        <w:tabs>
          <w:tab w:val="num" w:pos="2160"/>
        </w:tabs>
        <w:ind w:left="2160" w:hanging="360"/>
      </w:pPr>
      <w:rPr>
        <w:rFonts w:hint="default"/>
      </w:rPr>
    </w:lvl>
    <w:lvl w:ilvl="3" w:tplc="56E639D8" w:tentative="1">
      <w:start w:val="1"/>
      <w:numFmt w:val="decimal"/>
      <w:lvlText w:val="%4."/>
      <w:lvlJc w:val="left"/>
      <w:pPr>
        <w:tabs>
          <w:tab w:val="num" w:pos="2880"/>
        </w:tabs>
        <w:ind w:left="2880" w:hanging="360"/>
      </w:pPr>
    </w:lvl>
    <w:lvl w:ilvl="4" w:tplc="6F4293BC" w:tentative="1">
      <w:start w:val="1"/>
      <w:numFmt w:val="decimal"/>
      <w:lvlText w:val="%5."/>
      <w:lvlJc w:val="left"/>
      <w:pPr>
        <w:tabs>
          <w:tab w:val="num" w:pos="3600"/>
        </w:tabs>
        <w:ind w:left="3600" w:hanging="360"/>
      </w:pPr>
    </w:lvl>
    <w:lvl w:ilvl="5" w:tplc="FC8C2F10" w:tentative="1">
      <w:start w:val="1"/>
      <w:numFmt w:val="decimal"/>
      <w:lvlText w:val="%6."/>
      <w:lvlJc w:val="left"/>
      <w:pPr>
        <w:tabs>
          <w:tab w:val="num" w:pos="4320"/>
        </w:tabs>
        <w:ind w:left="4320" w:hanging="360"/>
      </w:pPr>
    </w:lvl>
    <w:lvl w:ilvl="6" w:tplc="EE908EA4" w:tentative="1">
      <w:start w:val="1"/>
      <w:numFmt w:val="decimal"/>
      <w:lvlText w:val="%7."/>
      <w:lvlJc w:val="left"/>
      <w:pPr>
        <w:tabs>
          <w:tab w:val="num" w:pos="5040"/>
        </w:tabs>
        <w:ind w:left="5040" w:hanging="360"/>
      </w:pPr>
    </w:lvl>
    <w:lvl w:ilvl="7" w:tplc="93049208" w:tentative="1">
      <w:start w:val="1"/>
      <w:numFmt w:val="decimal"/>
      <w:lvlText w:val="%8."/>
      <w:lvlJc w:val="left"/>
      <w:pPr>
        <w:tabs>
          <w:tab w:val="num" w:pos="5760"/>
        </w:tabs>
        <w:ind w:left="5760" w:hanging="360"/>
      </w:pPr>
    </w:lvl>
    <w:lvl w:ilvl="8" w:tplc="C2C696AA" w:tentative="1">
      <w:start w:val="1"/>
      <w:numFmt w:val="decimal"/>
      <w:lvlText w:val="%9."/>
      <w:lvlJc w:val="left"/>
      <w:pPr>
        <w:tabs>
          <w:tab w:val="num" w:pos="6480"/>
        </w:tabs>
        <w:ind w:left="6480" w:hanging="360"/>
      </w:pPr>
    </w:lvl>
  </w:abstractNum>
  <w:abstractNum w:abstractNumId="19">
    <w:nsid w:val="2CEF7EE2"/>
    <w:multiLevelType w:val="hybridMultilevel"/>
    <w:tmpl w:val="E43EA7A6"/>
    <w:lvl w:ilvl="0" w:tplc="04090019">
      <w:start w:val="1"/>
      <w:numFmt w:val="lowerLetter"/>
      <w:lvlText w:val="%1."/>
      <w:lvlJc w:val="left"/>
      <w:pPr>
        <w:ind w:left="1440" w:hanging="360"/>
      </w:pPr>
    </w:lvl>
    <w:lvl w:ilvl="1" w:tplc="47F4BD08">
      <w:start w:val="1"/>
      <w:numFmt w:val="lowerRoman"/>
      <w:lvlText w:val="%2."/>
      <w:lvlJc w:val="left"/>
      <w:pPr>
        <w:ind w:left="2160" w:hanging="360"/>
      </w:pPr>
      <w:rPr>
        <w:rFonts w:hint="default"/>
      </w:r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nsid w:val="2E3B3E13"/>
    <w:multiLevelType w:val="multilevel"/>
    <w:tmpl w:val="0CB03760"/>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2160" w:hanging="144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21">
    <w:nsid w:val="2E7335D9"/>
    <w:multiLevelType w:val="hybridMultilevel"/>
    <w:tmpl w:val="EDA67832"/>
    <w:lvl w:ilvl="0" w:tplc="04090017">
      <w:start w:val="1"/>
      <w:numFmt w:val="lowerLetter"/>
      <w:lvlText w:val="%1)"/>
      <w:lvlJc w:val="left"/>
      <w:pPr>
        <w:ind w:left="781" w:hanging="360"/>
      </w:pPr>
    </w:lvl>
    <w:lvl w:ilvl="1" w:tplc="04090019">
      <w:start w:val="1"/>
      <w:numFmt w:val="lowerLetter"/>
      <w:lvlText w:val="%2."/>
      <w:lvlJc w:val="left"/>
      <w:pPr>
        <w:ind w:left="1501" w:hanging="360"/>
      </w:pPr>
    </w:lvl>
    <w:lvl w:ilvl="2" w:tplc="0409001B">
      <w:start w:val="1"/>
      <w:numFmt w:val="lowerRoman"/>
      <w:lvlText w:val="%3."/>
      <w:lvlJc w:val="right"/>
      <w:pPr>
        <w:ind w:left="2221" w:hanging="180"/>
      </w:pPr>
    </w:lvl>
    <w:lvl w:ilvl="3" w:tplc="0409000F" w:tentative="1">
      <w:start w:val="1"/>
      <w:numFmt w:val="decimal"/>
      <w:lvlText w:val="%4."/>
      <w:lvlJc w:val="left"/>
      <w:pPr>
        <w:ind w:left="2941" w:hanging="360"/>
      </w:pPr>
    </w:lvl>
    <w:lvl w:ilvl="4" w:tplc="04090019" w:tentative="1">
      <w:start w:val="1"/>
      <w:numFmt w:val="lowerLetter"/>
      <w:lvlText w:val="%5."/>
      <w:lvlJc w:val="left"/>
      <w:pPr>
        <w:ind w:left="3661" w:hanging="360"/>
      </w:pPr>
    </w:lvl>
    <w:lvl w:ilvl="5" w:tplc="0409001B" w:tentative="1">
      <w:start w:val="1"/>
      <w:numFmt w:val="lowerRoman"/>
      <w:lvlText w:val="%6."/>
      <w:lvlJc w:val="right"/>
      <w:pPr>
        <w:ind w:left="4381" w:hanging="180"/>
      </w:pPr>
    </w:lvl>
    <w:lvl w:ilvl="6" w:tplc="0409000F" w:tentative="1">
      <w:start w:val="1"/>
      <w:numFmt w:val="decimal"/>
      <w:lvlText w:val="%7."/>
      <w:lvlJc w:val="left"/>
      <w:pPr>
        <w:ind w:left="5101" w:hanging="360"/>
      </w:pPr>
    </w:lvl>
    <w:lvl w:ilvl="7" w:tplc="04090019" w:tentative="1">
      <w:start w:val="1"/>
      <w:numFmt w:val="lowerLetter"/>
      <w:lvlText w:val="%8."/>
      <w:lvlJc w:val="left"/>
      <w:pPr>
        <w:ind w:left="5821" w:hanging="360"/>
      </w:pPr>
    </w:lvl>
    <w:lvl w:ilvl="8" w:tplc="0409001B" w:tentative="1">
      <w:start w:val="1"/>
      <w:numFmt w:val="lowerRoman"/>
      <w:lvlText w:val="%9."/>
      <w:lvlJc w:val="right"/>
      <w:pPr>
        <w:ind w:left="6541" w:hanging="180"/>
      </w:pPr>
    </w:lvl>
  </w:abstractNum>
  <w:abstractNum w:abstractNumId="22">
    <w:nsid w:val="2E827CF1"/>
    <w:multiLevelType w:val="hybridMultilevel"/>
    <w:tmpl w:val="9C40DC78"/>
    <w:lvl w:ilvl="0" w:tplc="D1AEA342">
      <w:start w:val="2"/>
      <w:numFmt w:val="bullet"/>
      <w:lvlText w:val=""/>
      <w:lvlJc w:val="left"/>
      <w:pPr>
        <w:ind w:left="720" w:hanging="360"/>
      </w:pPr>
      <w:rPr>
        <w:rFonts w:ascii="Symbol" w:eastAsia="Times New Roman" w:hAnsi="Symbol" w:cs="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nsid w:val="2EB93220"/>
    <w:multiLevelType w:val="hybridMultilevel"/>
    <w:tmpl w:val="79123E04"/>
    <w:lvl w:ilvl="0" w:tplc="4718BFB8">
      <w:start w:val="1"/>
      <w:numFmt w:val="decimal"/>
      <w:lvlText w:val="%1."/>
      <w:lvlJc w:val="left"/>
      <w:pPr>
        <w:tabs>
          <w:tab w:val="num" w:pos="720"/>
        </w:tabs>
        <w:ind w:left="720" w:hanging="360"/>
      </w:pPr>
    </w:lvl>
    <w:lvl w:ilvl="1" w:tplc="04090019">
      <w:start w:val="1"/>
      <w:numFmt w:val="lowerLetter"/>
      <w:lvlText w:val="%2."/>
      <w:lvlJc w:val="left"/>
      <w:pPr>
        <w:ind w:left="1440" w:hanging="360"/>
      </w:pPr>
      <w:rPr>
        <w:rFonts w:hint="default"/>
      </w:rPr>
    </w:lvl>
    <w:lvl w:ilvl="2" w:tplc="47F4BD08">
      <w:start w:val="1"/>
      <w:numFmt w:val="lowerRoman"/>
      <w:lvlText w:val="%3."/>
      <w:lvlJc w:val="left"/>
      <w:pPr>
        <w:tabs>
          <w:tab w:val="num" w:pos="2160"/>
        </w:tabs>
        <w:ind w:left="2160" w:hanging="360"/>
      </w:pPr>
      <w:rPr>
        <w:rFonts w:hint="default"/>
      </w:rPr>
    </w:lvl>
    <w:lvl w:ilvl="3" w:tplc="56E639D8" w:tentative="1">
      <w:start w:val="1"/>
      <w:numFmt w:val="decimal"/>
      <w:lvlText w:val="%4."/>
      <w:lvlJc w:val="left"/>
      <w:pPr>
        <w:tabs>
          <w:tab w:val="num" w:pos="2880"/>
        </w:tabs>
        <w:ind w:left="2880" w:hanging="360"/>
      </w:pPr>
    </w:lvl>
    <w:lvl w:ilvl="4" w:tplc="6F4293BC" w:tentative="1">
      <w:start w:val="1"/>
      <w:numFmt w:val="decimal"/>
      <w:lvlText w:val="%5."/>
      <w:lvlJc w:val="left"/>
      <w:pPr>
        <w:tabs>
          <w:tab w:val="num" w:pos="3600"/>
        </w:tabs>
        <w:ind w:left="3600" w:hanging="360"/>
      </w:pPr>
    </w:lvl>
    <w:lvl w:ilvl="5" w:tplc="FC8C2F10" w:tentative="1">
      <w:start w:val="1"/>
      <w:numFmt w:val="decimal"/>
      <w:lvlText w:val="%6."/>
      <w:lvlJc w:val="left"/>
      <w:pPr>
        <w:tabs>
          <w:tab w:val="num" w:pos="4320"/>
        </w:tabs>
        <w:ind w:left="4320" w:hanging="360"/>
      </w:pPr>
    </w:lvl>
    <w:lvl w:ilvl="6" w:tplc="EE908EA4" w:tentative="1">
      <w:start w:val="1"/>
      <w:numFmt w:val="decimal"/>
      <w:lvlText w:val="%7."/>
      <w:lvlJc w:val="left"/>
      <w:pPr>
        <w:tabs>
          <w:tab w:val="num" w:pos="5040"/>
        </w:tabs>
        <w:ind w:left="5040" w:hanging="360"/>
      </w:pPr>
    </w:lvl>
    <w:lvl w:ilvl="7" w:tplc="93049208" w:tentative="1">
      <w:start w:val="1"/>
      <w:numFmt w:val="decimal"/>
      <w:lvlText w:val="%8."/>
      <w:lvlJc w:val="left"/>
      <w:pPr>
        <w:tabs>
          <w:tab w:val="num" w:pos="5760"/>
        </w:tabs>
        <w:ind w:left="5760" w:hanging="360"/>
      </w:pPr>
    </w:lvl>
    <w:lvl w:ilvl="8" w:tplc="C2C696AA" w:tentative="1">
      <w:start w:val="1"/>
      <w:numFmt w:val="decimal"/>
      <w:lvlText w:val="%9."/>
      <w:lvlJc w:val="left"/>
      <w:pPr>
        <w:tabs>
          <w:tab w:val="num" w:pos="6480"/>
        </w:tabs>
        <w:ind w:left="6480" w:hanging="360"/>
      </w:pPr>
    </w:lvl>
  </w:abstractNum>
  <w:abstractNum w:abstractNumId="24">
    <w:nsid w:val="2FDE217D"/>
    <w:multiLevelType w:val="hybridMultilevel"/>
    <w:tmpl w:val="C21411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316F1DB9"/>
    <w:multiLevelType w:val="hybridMultilevel"/>
    <w:tmpl w:val="13782C68"/>
    <w:lvl w:ilvl="0" w:tplc="5B788A8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55F327F"/>
    <w:multiLevelType w:val="hybridMultilevel"/>
    <w:tmpl w:val="D80E1AFE"/>
    <w:lvl w:ilvl="0" w:tplc="4718BFB8">
      <w:start w:val="1"/>
      <w:numFmt w:val="decimal"/>
      <w:lvlText w:val="%1."/>
      <w:lvlJc w:val="left"/>
      <w:pPr>
        <w:tabs>
          <w:tab w:val="num" w:pos="720"/>
        </w:tabs>
        <w:ind w:left="720" w:hanging="360"/>
      </w:pPr>
    </w:lvl>
    <w:lvl w:ilvl="1" w:tplc="04090019">
      <w:start w:val="1"/>
      <w:numFmt w:val="lowerLetter"/>
      <w:lvlText w:val="%2."/>
      <w:lvlJc w:val="left"/>
      <w:pPr>
        <w:ind w:left="1440" w:hanging="360"/>
      </w:pPr>
      <w:rPr>
        <w:rFonts w:hint="default"/>
      </w:rPr>
    </w:lvl>
    <w:lvl w:ilvl="2" w:tplc="47F4BD08">
      <w:start w:val="1"/>
      <w:numFmt w:val="lowerRoman"/>
      <w:lvlText w:val="%3."/>
      <w:lvlJc w:val="left"/>
      <w:pPr>
        <w:tabs>
          <w:tab w:val="num" w:pos="2160"/>
        </w:tabs>
        <w:ind w:left="2160" w:hanging="360"/>
      </w:pPr>
      <w:rPr>
        <w:rFonts w:hint="default"/>
      </w:rPr>
    </w:lvl>
    <w:lvl w:ilvl="3" w:tplc="56E639D8" w:tentative="1">
      <w:start w:val="1"/>
      <w:numFmt w:val="decimal"/>
      <w:lvlText w:val="%4."/>
      <w:lvlJc w:val="left"/>
      <w:pPr>
        <w:tabs>
          <w:tab w:val="num" w:pos="2880"/>
        </w:tabs>
        <w:ind w:left="2880" w:hanging="360"/>
      </w:pPr>
    </w:lvl>
    <w:lvl w:ilvl="4" w:tplc="6F4293BC" w:tentative="1">
      <w:start w:val="1"/>
      <w:numFmt w:val="decimal"/>
      <w:lvlText w:val="%5."/>
      <w:lvlJc w:val="left"/>
      <w:pPr>
        <w:tabs>
          <w:tab w:val="num" w:pos="3600"/>
        </w:tabs>
        <w:ind w:left="3600" w:hanging="360"/>
      </w:pPr>
    </w:lvl>
    <w:lvl w:ilvl="5" w:tplc="FC8C2F10" w:tentative="1">
      <w:start w:val="1"/>
      <w:numFmt w:val="decimal"/>
      <w:lvlText w:val="%6."/>
      <w:lvlJc w:val="left"/>
      <w:pPr>
        <w:tabs>
          <w:tab w:val="num" w:pos="4320"/>
        </w:tabs>
        <w:ind w:left="4320" w:hanging="360"/>
      </w:pPr>
    </w:lvl>
    <w:lvl w:ilvl="6" w:tplc="EE908EA4" w:tentative="1">
      <w:start w:val="1"/>
      <w:numFmt w:val="decimal"/>
      <w:lvlText w:val="%7."/>
      <w:lvlJc w:val="left"/>
      <w:pPr>
        <w:tabs>
          <w:tab w:val="num" w:pos="5040"/>
        </w:tabs>
        <w:ind w:left="5040" w:hanging="360"/>
      </w:pPr>
    </w:lvl>
    <w:lvl w:ilvl="7" w:tplc="93049208" w:tentative="1">
      <w:start w:val="1"/>
      <w:numFmt w:val="decimal"/>
      <w:lvlText w:val="%8."/>
      <w:lvlJc w:val="left"/>
      <w:pPr>
        <w:tabs>
          <w:tab w:val="num" w:pos="5760"/>
        </w:tabs>
        <w:ind w:left="5760" w:hanging="360"/>
      </w:pPr>
    </w:lvl>
    <w:lvl w:ilvl="8" w:tplc="C2C696AA" w:tentative="1">
      <w:start w:val="1"/>
      <w:numFmt w:val="decimal"/>
      <w:lvlText w:val="%9."/>
      <w:lvlJc w:val="left"/>
      <w:pPr>
        <w:tabs>
          <w:tab w:val="num" w:pos="6480"/>
        </w:tabs>
        <w:ind w:left="6480" w:hanging="360"/>
      </w:pPr>
    </w:lvl>
  </w:abstractNum>
  <w:abstractNum w:abstractNumId="27">
    <w:nsid w:val="3BF73F23"/>
    <w:multiLevelType w:val="hybridMultilevel"/>
    <w:tmpl w:val="DF5ECB9C"/>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47F4BD08">
      <w:start w:val="1"/>
      <w:numFmt w:val="lowerRoman"/>
      <w:lvlText w:val="%3."/>
      <w:lvlJc w:val="lef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02C202F"/>
    <w:multiLevelType w:val="hybridMultilevel"/>
    <w:tmpl w:val="CB2A84EA"/>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41AF12D3"/>
    <w:multiLevelType w:val="hybridMultilevel"/>
    <w:tmpl w:val="A0CE7C74"/>
    <w:lvl w:ilvl="0" w:tplc="4718BFB8">
      <w:start w:val="1"/>
      <w:numFmt w:val="decimal"/>
      <w:lvlText w:val="%1."/>
      <w:lvlJc w:val="left"/>
      <w:pPr>
        <w:tabs>
          <w:tab w:val="num" w:pos="720"/>
        </w:tabs>
        <w:ind w:left="720" w:hanging="360"/>
      </w:pPr>
    </w:lvl>
    <w:lvl w:ilvl="1" w:tplc="04090019">
      <w:start w:val="1"/>
      <w:numFmt w:val="lowerLetter"/>
      <w:lvlText w:val="%2."/>
      <w:lvlJc w:val="left"/>
      <w:pPr>
        <w:ind w:left="1440" w:hanging="360"/>
      </w:pPr>
      <w:rPr>
        <w:rFonts w:hint="default"/>
      </w:rPr>
    </w:lvl>
    <w:lvl w:ilvl="2" w:tplc="47F4BD08">
      <w:start w:val="1"/>
      <w:numFmt w:val="lowerRoman"/>
      <w:lvlText w:val="%3."/>
      <w:lvlJc w:val="left"/>
      <w:pPr>
        <w:tabs>
          <w:tab w:val="num" w:pos="2160"/>
        </w:tabs>
        <w:ind w:left="2160" w:hanging="360"/>
      </w:pPr>
      <w:rPr>
        <w:rFonts w:hint="default"/>
      </w:rPr>
    </w:lvl>
    <w:lvl w:ilvl="3" w:tplc="56E639D8" w:tentative="1">
      <w:start w:val="1"/>
      <w:numFmt w:val="decimal"/>
      <w:lvlText w:val="%4."/>
      <w:lvlJc w:val="left"/>
      <w:pPr>
        <w:tabs>
          <w:tab w:val="num" w:pos="2880"/>
        </w:tabs>
        <w:ind w:left="2880" w:hanging="360"/>
      </w:pPr>
    </w:lvl>
    <w:lvl w:ilvl="4" w:tplc="6F4293BC" w:tentative="1">
      <w:start w:val="1"/>
      <w:numFmt w:val="decimal"/>
      <w:lvlText w:val="%5."/>
      <w:lvlJc w:val="left"/>
      <w:pPr>
        <w:tabs>
          <w:tab w:val="num" w:pos="3600"/>
        </w:tabs>
        <w:ind w:left="3600" w:hanging="360"/>
      </w:pPr>
    </w:lvl>
    <w:lvl w:ilvl="5" w:tplc="FC8C2F10" w:tentative="1">
      <w:start w:val="1"/>
      <w:numFmt w:val="decimal"/>
      <w:lvlText w:val="%6."/>
      <w:lvlJc w:val="left"/>
      <w:pPr>
        <w:tabs>
          <w:tab w:val="num" w:pos="4320"/>
        </w:tabs>
        <w:ind w:left="4320" w:hanging="360"/>
      </w:pPr>
    </w:lvl>
    <w:lvl w:ilvl="6" w:tplc="EE908EA4" w:tentative="1">
      <w:start w:val="1"/>
      <w:numFmt w:val="decimal"/>
      <w:lvlText w:val="%7."/>
      <w:lvlJc w:val="left"/>
      <w:pPr>
        <w:tabs>
          <w:tab w:val="num" w:pos="5040"/>
        </w:tabs>
        <w:ind w:left="5040" w:hanging="360"/>
      </w:pPr>
    </w:lvl>
    <w:lvl w:ilvl="7" w:tplc="93049208" w:tentative="1">
      <w:start w:val="1"/>
      <w:numFmt w:val="decimal"/>
      <w:lvlText w:val="%8."/>
      <w:lvlJc w:val="left"/>
      <w:pPr>
        <w:tabs>
          <w:tab w:val="num" w:pos="5760"/>
        </w:tabs>
        <w:ind w:left="5760" w:hanging="360"/>
      </w:pPr>
    </w:lvl>
    <w:lvl w:ilvl="8" w:tplc="C2C696AA" w:tentative="1">
      <w:start w:val="1"/>
      <w:numFmt w:val="decimal"/>
      <w:lvlText w:val="%9."/>
      <w:lvlJc w:val="left"/>
      <w:pPr>
        <w:tabs>
          <w:tab w:val="num" w:pos="6480"/>
        </w:tabs>
        <w:ind w:left="6480" w:hanging="360"/>
      </w:pPr>
    </w:lvl>
  </w:abstractNum>
  <w:abstractNum w:abstractNumId="30">
    <w:nsid w:val="424173ED"/>
    <w:multiLevelType w:val="hybridMultilevel"/>
    <w:tmpl w:val="32A446F2"/>
    <w:lvl w:ilvl="0" w:tplc="47F4BD08">
      <w:start w:val="1"/>
      <w:numFmt w:val="lowerRoman"/>
      <w:lvlText w:val="%1."/>
      <w:lvlJc w:val="left"/>
      <w:pPr>
        <w:ind w:left="2138" w:hanging="360"/>
      </w:pPr>
      <w:rPr>
        <w:rFonts w:hint="default"/>
      </w:rPr>
    </w:lvl>
    <w:lvl w:ilvl="1" w:tplc="1C090019" w:tentative="1">
      <w:start w:val="1"/>
      <w:numFmt w:val="lowerLetter"/>
      <w:lvlText w:val="%2."/>
      <w:lvlJc w:val="left"/>
      <w:pPr>
        <w:ind w:left="2858" w:hanging="360"/>
      </w:pPr>
    </w:lvl>
    <w:lvl w:ilvl="2" w:tplc="47F4BD08">
      <w:start w:val="1"/>
      <w:numFmt w:val="lowerRoman"/>
      <w:lvlText w:val="%3."/>
      <w:lvlJc w:val="left"/>
      <w:pPr>
        <w:ind w:left="3578" w:hanging="180"/>
      </w:pPr>
      <w:rPr>
        <w:rFonts w:hint="default"/>
      </w:rPr>
    </w:lvl>
    <w:lvl w:ilvl="3" w:tplc="1C09000F" w:tentative="1">
      <w:start w:val="1"/>
      <w:numFmt w:val="decimal"/>
      <w:lvlText w:val="%4."/>
      <w:lvlJc w:val="left"/>
      <w:pPr>
        <w:ind w:left="4298" w:hanging="360"/>
      </w:pPr>
    </w:lvl>
    <w:lvl w:ilvl="4" w:tplc="1C090019" w:tentative="1">
      <w:start w:val="1"/>
      <w:numFmt w:val="lowerLetter"/>
      <w:lvlText w:val="%5."/>
      <w:lvlJc w:val="left"/>
      <w:pPr>
        <w:ind w:left="5018" w:hanging="360"/>
      </w:pPr>
    </w:lvl>
    <w:lvl w:ilvl="5" w:tplc="1C09001B" w:tentative="1">
      <w:start w:val="1"/>
      <w:numFmt w:val="lowerRoman"/>
      <w:lvlText w:val="%6."/>
      <w:lvlJc w:val="right"/>
      <w:pPr>
        <w:ind w:left="5738" w:hanging="180"/>
      </w:pPr>
    </w:lvl>
    <w:lvl w:ilvl="6" w:tplc="1C09000F" w:tentative="1">
      <w:start w:val="1"/>
      <w:numFmt w:val="decimal"/>
      <w:lvlText w:val="%7."/>
      <w:lvlJc w:val="left"/>
      <w:pPr>
        <w:ind w:left="6458" w:hanging="360"/>
      </w:pPr>
    </w:lvl>
    <w:lvl w:ilvl="7" w:tplc="1C090019" w:tentative="1">
      <w:start w:val="1"/>
      <w:numFmt w:val="lowerLetter"/>
      <w:lvlText w:val="%8."/>
      <w:lvlJc w:val="left"/>
      <w:pPr>
        <w:ind w:left="7178" w:hanging="360"/>
      </w:pPr>
    </w:lvl>
    <w:lvl w:ilvl="8" w:tplc="1C09001B" w:tentative="1">
      <w:start w:val="1"/>
      <w:numFmt w:val="lowerRoman"/>
      <w:lvlText w:val="%9."/>
      <w:lvlJc w:val="right"/>
      <w:pPr>
        <w:ind w:left="7898" w:hanging="180"/>
      </w:pPr>
    </w:lvl>
  </w:abstractNum>
  <w:abstractNum w:abstractNumId="31">
    <w:nsid w:val="47E840B8"/>
    <w:multiLevelType w:val="hybridMultilevel"/>
    <w:tmpl w:val="0BB0A95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nsid w:val="487D331E"/>
    <w:multiLevelType w:val="hybridMultilevel"/>
    <w:tmpl w:val="97565FAA"/>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47F4BD08">
      <w:start w:val="1"/>
      <w:numFmt w:val="lowerRoman"/>
      <w:lvlText w:val="%3."/>
      <w:lvlJc w:val="lef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4BC4681C"/>
    <w:multiLevelType w:val="hybridMultilevel"/>
    <w:tmpl w:val="A5CC0C8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4C1161F2"/>
    <w:multiLevelType w:val="hybridMultilevel"/>
    <w:tmpl w:val="927AF97A"/>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47F4BD08">
      <w:start w:val="1"/>
      <w:numFmt w:val="lowerRoman"/>
      <w:lvlText w:val="%3."/>
      <w:lvlJc w:val="lef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4EC1103B"/>
    <w:multiLevelType w:val="hybridMultilevel"/>
    <w:tmpl w:val="9A02E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503C627F"/>
    <w:multiLevelType w:val="hybridMultilevel"/>
    <w:tmpl w:val="FE406C22"/>
    <w:lvl w:ilvl="0" w:tplc="4718BFB8">
      <w:start w:val="1"/>
      <w:numFmt w:val="decimal"/>
      <w:lvlText w:val="%1."/>
      <w:lvlJc w:val="left"/>
      <w:pPr>
        <w:tabs>
          <w:tab w:val="num" w:pos="720"/>
        </w:tabs>
        <w:ind w:left="720" w:hanging="360"/>
      </w:pPr>
    </w:lvl>
    <w:lvl w:ilvl="1" w:tplc="04090019">
      <w:start w:val="1"/>
      <w:numFmt w:val="lowerLetter"/>
      <w:lvlText w:val="%2."/>
      <w:lvlJc w:val="left"/>
      <w:pPr>
        <w:ind w:left="1440" w:hanging="360"/>
      </w:pPr>
      <w:rPr>
        <w:rFonts w:hint="default"/>
      </w:rPr>
    </w:lvl>
    <w:lvl w:ilvl="2" w:tplc="47F4BD08">
      <w:start w:val="1"/>
      <w:numFmt w:val="lowerRoman"/>
      <w:lvlText w:val="%3."/>
      <w:lvlJc w:val="left"/>
      <w:pPr>
        <w:tabs>
          <w:tab w:val="num" w:pos="2160"/>
        </w:tabs>
        <w:ind w:left="2160" w:hanging="360"/>
      </w:pPr>
      <w:rPr>
        <w:rFonts w:hint="default"/>
      </w:rPr>
    </w:lvl>
    <w:lvl w:ilvl="3" w:tplc="56E639D8" w:tentative="1">
      <w:start w:val="1"/>
      <w:numFmt w:val="decimal"/>
      <w:lvlText w:val="%4."/>
      <w:lvlJc w:val="left"/>
      <w:pPr>
        <w:tabs>
          <w:tab w:val="num" w:pos="2880"/>
        </w:tabs>
        <w:ind w:left="2880" w:hanging="360"/>
      </w:pPr>
    </w:lvl>
    <w:lvl w:ilvl="4" w:tplc="6F4293BC" w:tentative="1">
      <w:start w:val="1"/>
      <w:numFmt w:val="decimal"/>
      <w:lvlText w:val="%5."/>
      <w:lvlJc w:val="left"/>
      <w:pPr>
        <w:tabs>
          <w:tab w:val="num" w:pos="3600"/>
        </w:tabs>
        <w:ind w:left="3600" w:hanging="360"/>
      </w:pPr>
    </w:lvl>
    <w:lvl w:ilvl="5" w:tplc="FC8C2F10" w:tentative="1">
      <w:start w:val="1"/>
      <w:numFmt w:val="decimal"/>
      <w:lvlText w:val="%6."/>
      <w:lvlJc w:val="left"/>
      <w:pPr>
        <w:tabs>
          <w:tab w:val="num" w:pos="4320"/>
        </w:tabs>
        <w:ind w:left="4320" w:hanging="360"/>
      </w:pPr>
    </w:lvl>
    <w:lvl w:ilvl="6" w:tplc="EE908EA4" w:tentative="1">
      <w:start w:val="1"/>
      <w:numFmt w:val="decimal"/>
      <w:lvlText w:val="%7."/>
      <w:lvlJc w:val="left"/>
      <w:pPr>
        <w:tabs>
          <w:tab w:val="num" w:pos="5040"/>
        </w:tabs>
        <w:ind w:left="5040" w:hanging="360"/>
      </w:pPr>
    </w:lvl>
    <w:lvl w:ilvl="7" w:tplc="93049208" w:tentative="1">
      <w:start w:val="1"/>
      <w:numFmt w:val="decimal"/>
      <w:lvlText w:val="%8."/>
      <w:lvlJc w:val="left"/>
      <w:pPr>
        <w:tabs>
          <w:tab w:val="num" w:pos="5760"/>
        </w:tabs>
        <w:ind w:left="5760" w:hanging="360"/>
      </w:pPr>
    </w:lvl>
    <w:lvl w:ilvl="8" w:tplc="C2C696AA" w:tentative="1">
      <w:start w:val="1"/>
      <w:numFmt w:val="decimal"/>
      <w:lvlText w:val="%9."/>
      <w:lvlJc w:val="left"/>
      <w:pPr>
        <w:tabs>
          <w:tab w:val="num" w:pos="6480"/>
        </w:tabs>
        <w:ind w:left="6480" w:hanging="360"/>
      </w:pPr>
    </w:lvl>
  </w:abstractNum>
  <w:abstractNum w:abstractNumId="37">
    <w:nsid w:val="510A2DD6"/>
    <w:multiLevelType w:val="hybridMultilevel"/>
    <w:tmpl w:val="5AB2E450"/>
    <w:lvl w:ilvl="0" w:tplc="4718BFB8">
      <w:start w:val="1"/>
      <w:numFmt w:val="decimal"/>
      <w:lvlText w:val="%1."/>
      <w:lvlJc w:val="left"/>
      <w:pPr>
        <w:tabs>
          <w:tab w:val="num" w:pos="720"/>
        </w:tabs>
        <w:ind w:left="720" w:hanging="360"/>
      </w:pPr>
    </w:lvl>
    <w:lvl w:ilvl="1" w:tplc="04090019">
      <w:start w:val="1"/>
      <w:numFmt w:val="lowerLetter"/>
      <w:lvlText w:val="%2."/>
      <w:lvlJc w:val="left"/>
      <w:pPr>
        <w:ind w:left="1440" w:hanging="360"/>
      </w:pPr>
      <w:rPr>
        <w:rFonts w:hint="default"/>
      </w:rPr>
    </w:lvl>
    <w:lvl w:ilvl="2" w:tplc="0C4640A4">
      <w:start w:val="1"/>
      <w:numFmt w:val="decimal"/>
      <w:lvlText w:val="%3."/>
      <w:lvlJc w:val="left"/>
      <w:pPr>
        <w:tabs>
          <w:tab w:val="num" w:pos="2160"/>
        </w:tabs>
        <w:ind w:left="2160" w:hanging="360"/>
      </w:pPr>
    </w:lvl>
    <w:lvl w:ilvl="3" w:tplc="56E639D8" w:tentative="1">
      <w:start w:val="1"/>
      <w:numFmt w:val="decimal"/>
      <w:lvlText w:val="%4."/>
      <w:lvlJc w:val="left"/>
      <w:pPr>
        <w:tabs>
          <w:tab w:val="num" w:pos="2880"/>
        </w:tabs>
        <w:ind w:left="2880" w:hanging="360"/>
      </w:pPr>
    </w:lvl>
    <w:lvl w:ilvl="4" w:tplc="6F4293BC" w:tentative="1">
      <w:start w:val="1"/>
      <w:numFmt w:val="decimal"/>
      <w:lvlText w:val="%5."/>
      <w:lvlJc w:val="left"/>
      <w:pPr>
        <w:tabs>
          <w:tab w:val="num" w:pos="3600"/>
        </w:tabs>
        <w:ind w:left="3600" w:hanging="360"/>
      </w:pPr>
    </w:lvl>
    <w:lvl w:ilvl="5" w:tplc="FC8C2F10" w:tentative="1">
      <w:start w:val="1"/>
      <w:numFmt w:val="decimal"/>
      <w:lvlText w:val="%6."/>
      <w:lvlJc w:val="left"/>
      <w:pPr>
        <w:tabs>
          <w:tab w:val="num" w:pos="4320"/>
        </w:tabs>
        <w:ind w:left="4320" w:hanging="360"/>
      </w:pPr>
    </w:lvl>
    <w:lvl w:ilvl="6" w:tplc="EE908EA4" w:tentative="1">
      <w:start w:val="1"/>
      <w:numFmt w:val="decimal"/>
      <w:lvlText w:val="%7."/>
      <w:lvlJc w:val="left"/>
      <w:pPr>
        <w:tabs>
          <w:tab w:val="num" w:pos="5040"/>
        </w:tabs>
        <w:ind w:left="5040" w:hanging="360"/>
      </w:pPr>
    </w:lvl>
    <w:lvl w:ilvl="7" w:tplc="93049208" w:tentative="1">
      <w:start w:val="1"/>
      <w:numFmt w:val="decimal"/>
      <w:lvlText w:val="%8."/>
      <w:lvlJc w:val="left"/>
      <w:pPr>
        <w:tabs>
          <w:tab w:val="num" w:pos="5760"/>
        </w:tabs>
        <w:ind w:left="5760" w:hanging="360"/>
      </w:pPr>
    </w:lvl>
    <w:lvl w:ilvl="8" w:tplc="C2C696AA" w:tentative="1">
      <w:start w:val="1"/>
      <w:numFmt w:val="decimal"/>
      <w:lvlText w:val="%9."/>
      <w:lvlJc w:val="left"/>
      <w:pPr>
        <w:tabs>
          <w:tab w:val="num" w:pos="6480"/>
        </w:tabs>
        <w:ind w:left="6480" w:hanging="360"/>
      </w:pPr>
    </w:lvl>
  </w:abstractNum>
  <w:abstractNum w:abstractNumId="38">
    <w:nsid w:val="525F3DB9"/>
    <w:multiLevelType w:val="hybridMultilevel"/>
    <w:tmpl w:val="6048067C"/>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47F4BD08">
      <w:start w:val="1"/>
      <w:numFmt w:val="lowerRoman"/>
      <w:lvlText w:val="%3."/>
      <w:lvlJc w:val="lef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56E55548"/>
    <w:multiLevelType w:val="hybridMultilevel"/>
    <w:tmpl w:val="CCF2010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nsid w:val="57AE0925"/>
    <w:multiLevelType w:val="hybridMultilevel"/>
    <w:tmpl w:val="20688B3C"/>
    <w:lvl w:ilvl="0" w:tplc="4718BFB8">
      <w:start w:val="1"/>
      <w:numFmt w:val="decimal"/>
      <w:lvlText w:val="%1."/>
      <w:lvlJc w:val="left"/>
      <w:pPr>
        <w:tabs>
          <w:tab w:val="num" w:pos="720"/>
        </w:tabs>
        <w:ind w:left="720" w:hanging="360"/>
      </w:pPr>
    </w:lvl>
    <w:lvl w:ilvl="1" w:tplc="04090019">
      <w:start w:val="1"/>
      <w:numFmt w:val="lowerLetter"/>
      <w:lvlText w:val="%2."/>
      <w:lvlJc w:val="left"/>
      <w:pPr>
        <w:ind w:left="1440" w:hanging="360"/>
      </w:pPr>
      <w:rPr>
        <w:rFonts w:hint="default"/>
      </w:rPr>
    </w:lvl>
    <w:lvl w:ilvl="2" w:tplc="47F4BD08">
      <w:start w:val="1"/>
      <w:numFmt w:val="lowerRoman"/>
      <w:lvlText w:val="%3."/>
      <w:lvlJc w:val="left"/>
      <w:pPr>
        <w:tabs>
          <w:tab w:val="num" w:pos="2160"/>
        </w:tabs>
        <w:ind w:left="2160" w:hanging="360"/>
      </w:pPr>
      <w:rPr>
        <w:rFonts w:hint="default"/>
      </w:rPr>
    </w:lvl>
    <w:lvl w:ilvl="3" w:tplc="56E639D8" w:tentative="1">
      <w:start w:val="1"/>
      <w:numFmt w:val="decimal"/>
      <w:lvlText w:val="%4."/>
      <w:lvlJc w:val="left"/>
      <w:pPr>
        <w:tabs>
          <w:tab w:val="num" w:pos="2880"/>
        </w:tabs>
        <w:ind w:left="2880" w:hanging="360"/>
      </w:pPr>
    </w:lvl>
    <w:lvl w:ilvl="4" w:tplc="6F4293BC" w:tentative="1">
      <w:start w:val="1"/>
      <w:numFmt w:val="decimal"/>
      <w:lvlText w:val="%5."/>
      <w:lvlJc w:val="left"/>
      <w:pPr>
        <w:tabs>
          <w:tab w:val="num" w:pos="3600"/>
        </w:tabs>
        <w:ind w:left="3600" w:hanging="360"/>
      </w:pPr>
    </w:lvl>
    <w:lvl w:ilvl="5" w:tplc="FC8C2F10" w:tentative="1">
      <w:start w:val="1"/>
      <w:numFmt w:val="decimal"/>
      <w:lvlText w:val="%6."/>
      <w:lvlJc w:val="left"/>
      <w:pPr>
        <w:tabs>
          <w:tab w:val="num" w:pos="4320"/>
        </w:tabs>
        <w:ind w:left="4320" w:hanging="360"/>
      </w:pPr>
    </w:lvl>
    <w:lvl w:ilvl="6" w:tplc="EE908EA4" w:tentative="1">
      <w:start w:val="1"/>
      <w:numFmt w:val="decimal"/>
      <w:lvlText w:val="%7."/>
      <w:lvlJc w:val="left"/>
      <w:pPr>
        <w:tabs>
          <w:tab w:val="num" w:pos="5040"/>
        </w:tabs>
        <w:ind w:left="5040" w:hanging="360"/>
      </w:pPr>
    </w:lvl>
    <w:lvl w:ilvl="7" w:tplc="93049208" w:tentative="1">
      <w:start w:val="1"/>
      <w:numFmt w:val="decimal"/>
      <w:lvlText w:val="%8."/>
      <w:lvlJc w:val="left"/>
      <w:pPr>
        <w:tabs>
          <w:tab w:val="num" w:pos="5760"/>
        </w:tabs>
        <w:ind w:left="5760" w:hanging="360"/>
      </w:pPr>
    </w:lvl>
    <w:lvl w:ilvl="8" w:tplc="C2C696AA" w:tentative="1">
      <w:start w:val="1"/>
      <w:numFmt w:val="decimal"/>
      <w:lvlText w:val="%9."/>
      <w:lvlJc w:val="left"/>
      <w:pPr>
        <w:tabs>
          <w:tab w:val="num" w:pos="6480"/>
        </w:tabs>
        <w:ind w:left="6480" w:hanging="360"/>
      </w:pPr>
    </w:lvl>
  </w:abstractNum>
  <w:abstractNum w:abstractNumId="41">
    <w:nsid w:val="58C12C4B"/>
    <w:multiLevelType w:val="hybridMultilevel"/>
    <w:tmpl w:val="D1E61810"/>
    <w:lvl w:ilvl="0" w:tplc="4718BFB8">
      <w:start w:val="1"/>
      <w:numFmt w:val="decimal"/>
      <w:lvlText w:val="%1."/>
      <w:lvlJc w:val="left"/>
      <w:pPr>
        <w:tabs>
          <w:tab w:val="num" w:pos="720"/>
        </w:tabs>
        <w:ind w:left="720" w:hanging="360"/>
      </w:pPr>
    </w:lvl>
    <w:lvl w:ilvl="1" w:tplc="04090019">
      <w:start w:val="1"/>
      <w:numFmt w:val="lowerLetter"/>
      <w:lvlText w:val="%2."/>
      <w:lvlJc w:val="left"/>
      <w:pPr>
        <w:ind w:left="1440" w:hanging="360"/>
      </w:pPr>
      <w:rPr>
        <w:rFonts w:hint="default"/>
      </w:rPr>
    </w:lvl>
    <w:lvl w:ilvl="2" w:tplc="47F4BD08">
      <w:start w:val="1"/>
      <w:numFmt w:val="lowerRoman"/>
      <w:lvlText w:val="%3."/>
      <w:lvlJc w:val="left"/>
      <w:pPr>
        <w:tabs>
          <w:tab w:val="num" w:pos="2160"/>
        </w:tabs>
        <w:ind w:left="2160" w:hanging="360"/>
      </w:pPr>
      <w:rPr>
        <w:rFonts w:hint="default"/>
      </w:rPr>
    </w:lvl>
    <w:lvl w:ilvl="3" w:tplc="56E639D8" w:tentative="1">
      <w:start w:val="1"/>
      <w:numFmt w:val="decimal"/>
      <w:lvlText w:val="%4."/>
      <w:lvlJc w:val="left"/>
      <w:pPr>
        <w:tabs>
          <w:tab w:val="num" w:pos="2880"/>
        </w:tabs>
        <w:ind w:left="2880" w:hanging="360"/>
      </w:pPr>
    </w:lvl>
    <w:lvl w:ilvl="4" w:tplc="6F4293BC" w:tentative="1">
      <w:start w:val="1"/>
      <w:numFmt w:val="decimal"/>
      <w:lvlText w:val="%5."/>
      <w:lvlJc w:val="left"/>
      <w:pPr>
        <w:tabs>
          <w:tab w:val="num" w:pos="3600"/>
        </w:tabs>
        <w:ind w:left="3600" w:hanging="360"/>
      </w:pPr>
    </w:lvl>
    <w:lvl w:ilvl="5" w:tplc="FC8C2F10" w:tentative="1">
      <w:start w:val="1"/>
      <w:numFmt w:val="decimal"/>
      <w:lvlText w:val="%6."/>
      <w:lvlJc w:val="left"/>
      <w:pPr>
        <w:tabs>
          <w:tab w:val="num" w:pos="4320"/>
        </w:tabs>
        <w:ind w:left="4320" w:hanging="360"/>
      </w:pPr>
    </w:lvl>
    <w:lvl w:ilvl="6" w:tplc="EE908EA4" w:tentative="1">
      <w:start w:val="1"/>
      <w:numFmt w:val="decimal"/>
      <w:lvlText w:val="%7."/>
      <w:lvlJc w:val="left"/>
      <w:pPr>
        <w:tabs>
          <w:tab w:val="num" w:pos="5040"/>
        </w:tabs>
        <w:ind w:left="5040" w:hanging="360"/>
      </w:pPr>
    </w:lvl>
    <w:lvl w:ilvl="7" w:tplc="93049208" w:tentative="1">
      <w:start w:val="1"/>
      <w:numFmt w:val="decimal"/>
      <w:lvlText w:val="%8."/>
      <w:lvlJc w:val="left"/>
      <w:pPr>
        <w:tabs>
          <w:tab w:val="num" w:pos="5760"/>
        </w:tabs>
        <w:ind w:left="5760" w:hanging="360"/>
      </w:pPr>
    </w:lvl>
    <w:lvl w:ilvl="8" w:tplc="C2C696AA" w:tentative="1">
      <w:start w:val="1"/>
      <w:numFmt w:val="decimal"/>
      <w:lvlText w:val="%9."/>
      <w:lvlJc w:val="left"/>
      <w:pPr>
        <w:tabs>
          <w:tab w:val="num" w:pos="6480"/>
        </w:tabs>
        <w:ind w:left="6480" w:hanging="360"/>
      </w:pPr>
    </w:lvl>
  </w:abstractNum>
  <w:abstractNum w:abstractNumId="42">
    <w:nsid w:val="62290344"/>
    <w:multiLevelType w:val="hybridMultilevel"/>
    <w:tmpl w:val="DA9C406C"/>
    <w:lvl w:ilvl="0" w:tplc="4718BFB8">
      <w:start w:val="1"/>
      <w:numFmt w:val="decimal"/>
      <w:lvlText w:val="%1."/>
      <w:lvlJc w:val="left"/>
      <w:pPr>
        <w:tabs>
          <w:tab w:val="num" w:pos="720"/>
        </w:tabs>
        <w:ind w:left="720" w:hanging="360"/>
      </w:pPr>
    </w:lvl>
    <w:lvl w:ilvl="1" w:tplc="04090019">
      <w:start w:val="1"/>
      <w:numFmt w:val="lowerLetter"/>
      <w:lvlText w:val="%2."/>
      <w:lvlJc w:val="left"/>
      <w:pPr>
        <w:ind w:left="1440" w:hanging="360"/>
      </w:pPr>
      <w:rPr>
        <w:rFonts w:hint="default"/>
      </w:rPr>
    </w:lvl>
    <w:lvl w:ilvl="2" w:tplc="0C4640A4">
      <w:start w:val="1"/>
      <w:numFmt w:val="decimal"/>
      <w:lvlText w:val="%3."/>
      <w:lvlJc w:val="left"/>
      <w:pPr>
        <w:tabs>
          <w:tab w:val="num" w:pos="2160"/>
        </w:tabs>
        <w:ind w:left="2160" w:hanging="360"/>
      </w:pPr>
    </w:lvl>
    <w:lvl w:ilvl="3" w:tplc="56E639D8" w:tentative="1">
      <w:start w:val="1"/>
      <w:numFmt w:val="decimal"/>
      <w:lvlText w:val="%4."/>
      <w:lvlJc w:val="left"/>
      <w:pPr>
        <w:tabs>
          <w:tab w:val="num" w:pos="2880"/>
        </w:tabs>
        <w:ind w:left="2880" w:hanging="360"/>
      </w:pPr>
    </w:lvl>
    <w:lvl w:ilvl="4" w:tplc="6F4293BC" w:tentative="1">
      <w:start w:val="1"/>
      <w:numFmt w:val="decimal"/>
      <w:lvlText w:val="%5."/>
      <w:lvlJc w:val="left"/>
      <w:pPr>
        <w:tabs>
          <w:tab w:val="num" w:pos="3600"/>
        </w:tabs>
        <w:ind w:left="3600" w:hanging="360"/>
      </w:pPr>
    </w:lvl>
    <w:lvl w:ilvl="5" w:tplc="FC8C2F10" w:tentative="1">
      <w:start w:val="1"/>
      <w:numFmt w:val="decimal"/>
      <w:lvlText w:val="%6."/>
      <w:lvlJc w:val="left"/>
      <w:pPr>
        <w:tabs>
          <w:tab w:val="num" w:pos="4320"/>
        </w:tabs>
        <w:ind w:left="4320" w:hanging="360"/>
      </w:pPr>
    </w:lvl>
    <w:lvl w:ilvl="6" w:tplc="EE908EA4" w:tentative="1">
      <w:start w:val="1"/>
      <w:numFmt w:val="decimal"/>
      <w:lvlText w:val="%7."/>
      <w:lvlJc w:val="left"/>
      <w:pPr>
        <w:tabs>
          <w:tab w:val="num" w:pos="5040"/>
        </w:tabs>
        <w:ind w:left="5040" w:hanging="360"/>
      </w:pPr>
    </w:lvl>
    <w:lvl w:ilvl="7" w:tplc="93049208" w:tentative="1">
      <w:start w:val="1"/>
      <w:numFmt w:val="decimal"/>
      <w:lvlText w:val="%8."/>
      <w:lvlJc w:val="left"/>
      <w:pPr>
        <w:tabs>
          <w:tab w:val="num" w:pos="5760"/>
        </w:tabs>
        <w:ind w:left="5760" w:hanging="360"/>
      </w:pPr>
    </w:lvl>
    <w:lvl w:ilvl="8" w:tplc="C2C696AA" w:tentative="1">
      <w:start w:val="1"/>
      <w:numFmt w:val="decimal"/>
      <w:lvlText w:val="%9."/>
      <w:lvlJc w:val="left"/>
      <w:pPr>
        <w:tabs>
          <w:tab w:val="num" w:pos="6480"/>
        </w:tabs>
        <w:ind w:left="6480" w:hanging="360"/>
      </w:pPr>
    </w:lvl>
  </w:abstractNum>
  <w:abstractNum w:abstractNumId="43">
    <w:nsid w:val="623968D3"/>
    <w:multiLevelType w:val="hybridMultilevel"/>
    <w:tmpl w:val="88361E2C"/>
    <w:lvl w:ilvl="0" w:tplc="4718BFB8">
      <w:start w:val="1"/>
      <w:numFmt w:val="decimal"/>
      <w:lvlText w:val="%1."/>
      <w:lvlJc w:val="left"/>
      <w:pPr>
        <w:tabs>
          <w:tab w:val="num" w:pos="720"/>
        </w:tabs>
        <w:ind w:left="720" w:hanging="360"/>
      </w:pPr>
    </w:lvl>
    <w:lvl w:ilvl="1" w:tplc="04090019">
      <w:start w:val="1"/>
      <w:numFmt w:val="lowerLetter"/>
      <w:lvlText w:val="%2."/>
      <w:lvlJc w:val="left"/>
      <w:pPr>
        <w:ind w:left="1440" w:hanging="360"/>
      </w:pPr>
      <w:rPr>
        <w:rFonts w:hint="default"/>
      </w:rPr>
    </w:lvl>
    <w:lvl w:ilvl="2" w:tplc="0C4640A4">
      <w:start w:val="1"/>
      <w:numFmt w:val="decimal"/>
      <w:lvlText w:val="%3."/>
      <w:lvlJc w:val="left"/>
      <w:pPr>
        <w:tabs>
          <w:tab w:val="num" w:pos="2160"/>
        </w:tabs>
        <w:ind w:left="2160" w:hanging="360"/>
      </w:pPr>
    </w:lvl>
    <w:lvl w:ilvl="3" w:tplc="56E639D8" w:tentative="1">
      <w:start w:val="1"/>
      <w:numFmt w:val="decimal"/>
      <w:lvlText w:val="%4."/>
      <w:lvlJc w:val="left"/>
      <w:pPr>
        <w:tabs>
          <w:tab w:val="num" w:pos="2880"/>
        </w:tabs>
        <w:ind w:left="2880" w:hanging="360"/>
      </w:pPr>
    </w:lvl>
    <w:lvl w:ilvl="4" w:tplc="6F4293BC" w:tentative="1">
      <w:start w:val="1"/>
      <w:numFmt w:val="decimal"/>
      <w:lvlText w:val="%5."/>
      <w:lvlJc w:val="left"/>
      <w:pPr>
        <w:tabs>
          <w:tab w:val="num" w:pos="3600"/>
        </w:tabs>
        <w:ind w:left="3600" w:hanging="360"/>
      </w:pPr>
    </w:lvl>
    <w:lvl w:ilvl="5" w:tplc="FC8C2F10" w:tentative="1">
      <w:start w:val="1"/>
      <w:numFmt w:val="decimal"/>
      <w:lvlText w:val="%6."/>
      <w:lvlJc w:val="left"/>
      <w:pPr>
        <w:tabs>
          <w:tab w:val="num" w:pos="4320"/>
        </w:tabs>
        <w:ind w:left="4320" w:hanging="360"/>
      </w:pPr>
    </w:lvl>
    <w:lvl w:ilvl="6" w:tplc="EE908EA4" w:tentative="1">
      <w:start w:val="1"/>
      <w:numFmt w:val="decimal"/>
      <w:lvlText w:val="%7."/>
      <w:lvlJc w:val="left"/>
      <w:pPr>
        <w:tabs>
          <w:tab w:val="num" w:pos="5040"/>
        </w:tabs>
        <w:ind w:left="5040" w:hanging="360"/>
      </w:pPr>
    </w:lvl>
    <w:lvl w:ilvl="7" w:tplc="93049208" w:tentative="1">
      <w:start w:val="1"/>
      <w:numFmt w:val="decimal"/>
      <w:lvlText w:val="%8."/>
      <w:lvlJc w:val="left"/>
      <w:pPr>
        <w:tabs>
          <w:tab w:val="num" w:pos="5760"/>
        </w:tabs>
        <w:ind w:left="5760" w:hanging="360"/>
      </w:pPr>
    </w:lvl>
    <w:lvl w:ilvl="8" w:tplc="C2C696AA" w:tentative="1">
      <w:start w:val="1"/>
      <w:numFmt w:val="decimal"/>
      <w:lvlText w:val="%9."/>
      <w:lvlJc w:val="left"/>
      <w:pPr>
        <w:tabs>
          <w:tab w:val="num" w:pos="6480"/>
        </w:tabs>
        <w:ind w:left="6480" w:hanging="360"/>
      </w:pPr>
    </w:lvl>
  </w:abstractNum>
  <w:abstractNum w:abstractNumId="44">
    <w:nsid w:val="63A610E5"/>
    <w:multiLevelType w:val="hybridMultilevel"/>
    <w:tmpl w:val="B16878D8"/>
    <w:lvl w:ilvl="0" w:tplc="4718BFB8">
      <w:start w:val="1"/>
      <w:numFmt w:val="decimal"/>
      <w:lvlText w:val="%1."/>
      <w:lvlJc w:val="left"/>
      <w:pPr>
        <w:tabs>
          <w:tab w:val="num" w:pos="720"/>
        </w:tabs>
        <w:ind w:left="720" w:hanging="360"/>
      </w:pPr>
    </w:lvl>
    <w:lvl w:ilvl="1" w:tplc="04090019">
      <w:start w:val="1"/>
      <w:numFmt w:val="lowerLetter"/>
      <w:lvlText w:val="%2."/>
      <w:lvlJc w:val="left"/>
      <w:pPr>
        <w:ind w:left="1440" w:hanging="360"/>
      </w:pPr>
      <w:rPr>
        <w:rFonts w:hint="default"/>
      </w:rPr>
    </w:lvl>
    <w:lvl w:ilvl="2" w:tplc="47F4BD08">
      <w:start w:val="1"/>
      <w:numFmt w:val="lowerRoman"/>
      <w:lvlText w:val="%3."/>
      <w:lvlJc w:val="left"/>
      <w:pPr>
        <w:tabs>
          <w:tab w:val="num" w:pos="2160"/>
        </w:tabs>
        <w:ind w:left="2160" w:hanging="360"/>
      </w:pPr>
      <w:rPr>
        <w:rFonts w:hint="default"/>
      </w:rPr>
    </w:lvl>
    <w:lvl w:ilvl="3" w:tplc="56E639D8" w:tentative="1">
      <w:start w:val="1"/>
      <w:numFmt w:val="decimal"/>
      <w:lvlText w:val="%4."/>
      <w:lvlJc w:val="left"/>
      <w:pPr>
        <w:tabs>
          <w:tab w:val="num" w:pos="2880"/>
        </w:tabs>
        <w:ind w:left="2880" w:hanging="360"/>
      </w:pPr>
    </w:lvl>
    <w:lvl w:ilvl="4" w:tplc="6F4293BC" w:tentative="1">
      <w:start w:val="1"/>
      <w:numFmt w:val="decimal"/>
      <w:lvlText w:val="%5."/>
      <w:lvlJc w:val="left"/>
      <w:pPr>
        <w:tabs>
          <w:tab w:val="num" w:pos="3600"/>
        </w:tabs>
        <w:ind w:left="3600" w:hanging="360"/>
      </w:pPr>
    </w:lvl>
    <w:lvl w:ilvl="5" w:tplc="FC8C2F10" w:tentative="1">
      <w:start w:val="1"/>
      <w:numFmt w:val="decimal"/>
      <w:lvlText w:val="%6."/>
      <w:lvlJc w:val="left"/>
      <w:pPr>
        <w:tabs>
          <w:tab w:val="num" w:pos="4320"/>
        </w:tabs>
        <w:ind w:left="4320" w:hanging="360"/>
      </w:pPr>
    </w:lvl>
    <w:lvl w:ilvl="6" w:tplc="EE908EA4" w:tentative="1">
      <w:start w:val="1"/>
      <w:numFmt w:val="decimal"/>
      <w:lvlText w:val="%7."/>
      <w:lvlJc w:val="left"/>
      <w:pPr>
        <w:tabs>
          <w:tab w:val="num" w:pos="5040"/>
        </w:tabs>
        <w:ind w:left="5040" w:hanging="360"/>
      </w:pPr>
    </w:lvl>
    <w:lvl w:ilvl="7" w:tplc="93049208" w:tentative="1">
      <w:start w:val="1"/>
      <w:numFmt w:val="decimal"/>
      <w:lvlText w:val="%8."/>
      <w:lvlJc w:val="left"/>
      <w:pPr>
        <w:tabs>
          <w:tab w:val="num" w:pos="5760"/>
        </w:tabs>
        <w:ind w:left="5760" w:hanging="360"/>
      </w:pPr>
    </w:lvl>
    <w:lvl w:ilvl="8" w:tplc="C2C696AA" w:tentative="1">
      <w:start w:val="1"/>
      <w:numFmt w:val="decimal"/>
      <w:lvlText w:val="%9."/>
      <w:lvlJc w:val="left"/>
      <w:pPr>
        <w:tabs>
          <w:tab w:val="num" w:pos="6480"/>
        </w:tabs>
        <w:ind w:left="6480" w:hanging="360"/>
      </w:pPr>
    </w:lvl>
  </w:abstractNum>
  <w:abstractNum w:abstractNumId="45">
    <w:nsid w:val="63D10857"/>
    <w:multiLevelType w:val="hybridMultilevel"/>
    <w:tmpl w:val="2B80234E"/>
    <w:lvl w:ilvl="0" w:tplc="04090019">
      <w:start w:val="1"/>
      <w:numFmt w:val="lowerLetter"/>
      <w:lvlText w:val="%1."/>
      <w:lvlJc w:val="left"/>
      <w:pPr>
        <w:ind w:left="1440" w:hanging="360"/>
      </w:pPr>
    </w:lvl>
    <w:lvl w:ilvl="1" w:tplc="47F4BD08">
      <w:start w:val="1"/>
      <w:numFmt w:val="lowerRoman"/>
      <w:lvlText w:val="%2."/>
      <w:lvlJc w:val="left"/>
      <w:pPr>
        <w:ind w:left="2160" w:hanging="360"/>
      </w:pPr>
      <w:rPr>
        <w:rFonts w:hint="default"/>
      </w:r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6">
    <w:nsid w:val="64236FD8"/>
    <w:multiLevelType w:val="hybridMultilevel"/>
    <w:tmpl w:val="F3CEBC8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647777E3"/>
    <w:multiLevelType w:val="hybridMultilevel"/>
    <w:tmpl w:val="0F4633D8"/>
    <w:lvl w:ilvl="0" w:tplc="47F4BD08">
      <w:start w:val="1"/>
      <w:numFmt w:val="lowerRoman"/>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48">
    <w:nsid w:val="681F4762"/>
    <w:multiLevelType w:val="hybridMultilevel"/>
    <w:tmpl w:val="99CCA3EC"/>
    <w:lvl w:ilvl="0" w:tplc="68A058F8">
      <w:start w:val="1"/>
      <w:numFmt w:val="decimal"/>
      <w:lvlText w:val="%1."/>
      <w:lvlJc w:val="left"/>
      <w:pPr>
        <w:tabs>
          <w:tab w:val="num" w:pos="720"/>
        </w:tabs>
        <w:ind w:left="720" w:hanging="360"/>
      </w:pPr>
    </w:lvl>
    <w:lvl w:ilvl="1" w:tplc="B67AD556">
      <w:numFmt w:val="none"/>
      <w:lvlText w:val=""/>
      <w:lvlJc w:val="left"/>
      <w:pPr>
        <w:tabs>
          <w:tab w:val="num" w:pos="360"/>
        </w:tabs>
      </w:pPr>
    </w:lvl>
    <w:lvl w:ilvl="2" w:tplc="47F4BD08">
      <w:start w:val="1"/>
      <w:numFmt w:val="lowerRoman"/>
      <w:lvlText w:val="%3."/>
      <w:lvlJc w:val="left"/>
      <w:pPr>
        <w:tabs>
          <w:tab w:val="num" w:pos="2160"/>
        </w:tabs>
        <w:ind w:left="2160" w:hanging="360"/>
      </w:pPr>
      <w:rPr>
        <w:rFonts w:hint="default"/>
      </w:rPr>
    </w:lvl>
    <w:lvl w:ilvl="3" w:tplc="0670542E" w:tentative="1">
      <w:start w:val="1"/>
      <w:numFmt w:val="decimal"/>
      <w:lvlText w:val="%4."/>
      <w:lvlJc w:val="left"/>
      <w:pPr>
        <w:tabs>
          <w:tab w:val="num" w:pos="2880"/>
        </w:tabs>
        <w:ind w:left="2880" w:hanging="360"/>
      </w:pPr>
    </w:lvl>
    <w:lvl w:ilvl="4" w:tplc="CFC0A542" w:tentative="1">
      <w:start w:val="1"/>
      <w:numFmt w:val="decimal"/>
      <w:lvlText w:val="%5."/>
      <w:lvlJc w:val="left"/>
      <w:pPr>
        <w:tabs>
          <w:tab w:val="num" w:pos="3600"/>
        </w:tabs>
        <w:ind w:left="3600" w:hanging="360"/>
      </w:pPr>
    </w:lvl>
    <w:lvl w:ilvl="5" w:tplc="80687EC6" w:tentative="1">
      <w:start w:val="1"/>
      <w:numFmt w:val="decimal"/>
      <w:lvlText w:val="%6."/>
      <w:lvlJc w:val="left"/>
      <w:pPr>
        <w:tabs>
          <w:tab w:val="num" w:pos="4320"/>
        </w:tabs>
        <w:ind w:left="4320" w:hanging="360"/>
      </w:pPr>
    </w:lvl>
    <w:lvl w:ilvl="6" w:tplc="18D4DE9A" w:tentative="1">
      <w:start w:val="1"/>
      <w:numFmt w:val="decimal"/>
      <w:lvlText w:val="%7."/>
      <w:lvlJc w:val="left"/>
      <w:pPr>
        <w:tabs>
          <w:tab w:val="num" w:pos="5040"/>
        </w:tabs>
        <w:ind w:left="5040" w:hanging="360"/>
      </w:pPr>
    </w:lvl>
    <w:lvl w:ilvl="7" w:tplc="6060A4C8" w:tentative="1">
      <w:start w:val="1"/>
      <w:numFmt w:val="decimal"/>
      <w:lvlText w:val="%8."/>
      <w:lvlJc w:val="left"/>
      <w:pPr>
        <w:tabs>
          <w:tab w:val="num" w:pos="5760"/>
        </w:tabs>
        <w:ind w:left="5760" w:hanging="360"/>
      </w:pPr>
    </w:lvl>
    <w:lvl w:ilvl="8" w:tplc="FD9863A2" w:tentative="1">
      <w:start w:val="1"/>
      <w:numFmt w:val="decimal"/>
      <w:lvlText w:val="%9."/>
      <w:lvlJc w:val="left"/>
      <w:pPr>
        <w:tabs>
          <w:tab w:val="num" w:pos="6480"/>
        </w:tabs>
        <w:ind w:left="6480" w:hanging="360"/>
      </w:pPr>
    </w:lvl>
  </w:abstractNum>
  <w:abstractNum w:abstractNumId="49">
    <w:nsid w:val="68387C1F"/>
    <w:multiLevelType w:val="hybridMultilevel"/>
    <w:tmpl w:val="94806E68"/>
    <w:lvl w:ilvl="0" w:tplc="72768C22">
      <w:start w:val="17"/>
      <w:numFmt w:val="bullet"/>
      <w:lvlText w:val="-"/>
      <w:lvlJc w:val="left"/>
      <w:pPr>
        <w:ind w:left="720" w:hanging="360"/>
      </w:pPr>
      <w:rPr>
        <w:rFonts w:ascii="Calibri" w:eastAsiaTheme="minorHAnsi" w:hAnsi="Calibri" w:cs="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0">
    <w:nsid w:val="6BD33D1E"/>
    <w:multiLevelType w:val="hybridMultilevel"/>
    <w:tmpl w:val="D76A843C"/>
    <w:lvl w:ilvl="0" w:tplc="4718BFB8">
      <w:start w:val="1"/>
      <w:numFmt w:val="decimal"/>
      <w:lvlText w:val="%1."/>
      <w:lvlJc w:val="left"/>
      <w:pPr>
        <w:tabs>
          <w:tab w:val="num" w:pos="720"/>
        </w:tabs>
        <w:ind w:left="720" w:hanging="360"/>
      </w:pPr>
    </w:lvl>
    <w:lvl w:ilvl="1" w:tplc="04090019">
      <w:start w:val="1"/>
      <w:numFmt w:val="lowerLetter"/>
      <w:lvlText w:val="%2."/>
      <w:lvlJc w:val="left"/>
      <w:pPr>
        <w:ind w:left="1440" w:hanging="360"/>
      </w:pPr>
      <w:rPr>
        <w:rFonts w:hint="default"/>
      </w:rPr>
    </w:lvl>
    <w:lvl w:ilvl="2" w:tplc="47F4BD08">
      <w:start w:val="1"/>
      <w:numFmt w:val="lowerRoman"/>
      <w:lvlText w:val="%3."/>
      <w:lvlJc w:val="left"/>
      <w:pPr>
        <w:tabs>
          <w:tab w:val="num" w:pos="2160"/>
        </w:tabs>
        <w:ind w:left="2160" w:hanging="360"/>
      </w:pPr>
      <w:rPr>
        <w:rFonts w:hint="default"/>
      </w:rPr>
    </w:lvl>
    <w:lvl w:ilvl="3" w:tplc="56E639D8" w:tentative="1">
      <w:start w:val="1"/>
      <w:numFmt w:val="decimal"/>
      <w:lvlText w:val="%4."/>
      <w:lvlJc w:val="left"/>
      <w:pPr>
        <w:tabs>
          <w:tab w:val="num" w:pos="2880"/>
        </w:tabs>
        <w:ind w:left="2880" w:hanging="360"/>
      </w:pPr>
    </w:lvl>
    <w:lvl w:ilvl="4" w:tplc="6F4293BC" w:tentative="1">
      <w:start w:val="1"/>
      <w:numFmt w:val="decimal"/>
      <w:lvlText w:val="%5."/>
      <w:lvlJc w:val="left"/>
      <w:pPr>
        <w:tabs>
          <w:tab w:val="num" w:pos="3600"/>
        </w:tabs>
        <w:ind w:left="3600" w:hanging="360"/>
      </w:pPr>
    </w:lvl>
    <w:lvl w:ilvl="5" w:tplc="FC8C2F10" w:tentative="1">
      <w:start w:val="1"/>
      <w:numFmt w:val="decimal"/>
      <w:lvlText w:val="%6."/>
      <w:lvlJc w:val="left"/>
      <w:pPr>
        <w:tabs>
          <w:tab w:val="num" w:pos="4320"/>
        </w:tabs>
        <w:ind w:left="4320" w:hanging="360"/>
      </w:pPr>
    </w:lvl>
    <w:lvl w:ilvl="6" w:tplc="EE908EA4" w:tentative="1">
      <w:start w:val="1"/>
      <w:numFmt w:val="decimal"/>
      <w:lvlText w:val="%7."/>
      <w:lvlJc w:val="left"/>
      <w:pPr>
        <w:tabs>
          <w:tab w:val="num" w:pos="5040"/>
        </w:tabs>
        <w:ind w:left="5040" w:hanging="360"/>
      </w:pPr>
    </w:lvl>
    <w:lvl w:ilvl="7" w:tplc="93049208" w:tentative="1">
      <w:start w:val="1"/>
      <w:numFmt w:val="decimal"/>
      <w:lvlText w:val="%8."/>
      <w:lvlJc w:val="left"/>
      <w:pPr>
        <w:tabs>
          <w:tab w:val="num" w:pos="5760"/>
        </w:tabs>
        <w:ind w:left="5760" w:hanging="360"/>
      </w:pPr>
    </w:lvl>
    <w:lvl w:ilvl="8" w:tplc="C2C696AA" w:tentative="1">
      <w:start w:val="1"/>
      <w:numFmt w:val="decimal"/>
      <w:lvlText w:val="%9."/>
      <w:lvlJc w:val="left"/>
      <w:pPr>
        <w:tabs>
          <w:tab w:val="num" w:pos="6480"/>
        </w:tabs>
        <w:ind w:left="6480" w:hanging="360"/>
      </w:pPr>
    </w:lvl>
  </w:abstractNum>
  <w:abstractNum w:abstractNumId="51">
    <w:nsid w:val="6DB62B76"/>
    <w:multiLevelType w:val="multilevel"/>
    <w:tmpl w:val="82E4FEA0"/>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2160" w:hanging="144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52">
    <w:nsid w:val="6DC02E00"/>
    <w:multiLevelType w:val="hybridMultilevel"/>
    <w:tmpl w:val="F8101046"/>
    <w:lvl w:ilvl="0" w:tplc="4718BFB8">
      <w:start w:val="1"/>
      <w:numFmt w:val="decimal"/>
      <w:lvlText w:val="%1."/>
      <w:lvlJc w:val="left"/>
      <w:pPr>
        <w:tabs>
          <w:tab w:val="num" w:pos="720"/>
        </w:tabs>
        <w:ind w:left="720" w:hanging="360"/>
      </w:pPr>
    </w:lvl>
    <w:lvl w:ilvl="1" w:tplc="04090019">
      <w:start w:val="1"/>
      <w:numFmt w:val="lowerLetter"/>
      <w:lvlText w:val="%2."/>
      <w:lvlJc w:val="left"/>
      <w:pPr>
        <w:ind w:left="1440" w:hanging="360"/>
      </w:pPr>
      <w:rPr>
        <w:rFonts w:hint="default"/>
      </w:rPr>
    </w:lvl>
    <w:lvl w:ilvl="2" w:tplc="47F4BD08">
      <w:start w:val="1"/>
      <w:numFmt w:val="lowerRoman"/>
      <w:lvlText w:val="%3."/>
      <w:lvlJc w:val="left"/>
      <w:pPr>
        <w:tabs>
          <w:tab w:val="num" w:pos="2160"/>
        </w:tabs>
        <w:ind w:left="2160" w:hanging="360"/>
      </w:pPr>
      <w:rPr>
        <w:rFonts w:hint="default"/>
      </w:rPr>
    </w:lvl>
    <w:lvl w:ilvl="3" w:tplc="56E639D8" w:tentative="1">
      <w:start w:val="1"/>
      <w:numFmt w:val="decimal"/>
      <w:lvlText w:val="%4."/>
      <w:lvlJc w:val="left"/>
      <w:pPr>
        <w:tabs>
          <w:tab w:val="num" w:pos="2880"/>
        </w:tabs>
        <w:ind w:left="2880" w:hanging="360"/>
      </w:pPr>
    </w:lvl>
    <w:lvl w:ilvl="4" w:tplc="6F4293BC" w:tentative="1">
      <w:start w:val="1"/>
      <w:numFmt w:val="decimal"/>
      <w:lvlText w:val="%5."/>
      <w:lvlJc w:val="left"/>
      <w:pPr>
        <w:tabs>
          <w:tab w:val="num" w:pos="3600"/>
        </w:tabs>
        <w:ind w:left="3600" w:hanging="360"/>
      </w:pPr>
    </w:lvl>
    <w:lvl w:ilvl="5" w:tplc="FC8C2F10" w:tentative="1">
      <w:start w:val="1"/>
      <w:numFmt w:val="decimal"/>
      <w:lvlText w:val="%6."/>
      <w:lvlJc w:val="left"/>
      <w:pPr>
        <w:tabs>
          <w:tab w:val="num" w:pos="4320"/>
        </w:tabs>
        <w:ind w:left="4320" w:hanging="360"/>
      </w:pPr>
    </w:lvl>
    <w:lvl w:ilvl="6" w:tplc="EE908EA4" w:tentative="1">
      <w:start w:val="1"/>
      <w:numFmt w:val="decimal"/>
      <w:lvlText w:val="%7."/>
      <w:lvlJc w:val="left"/>
      <w:pPr>
        <w:tabs>
          <w:tab w:val="num" w:pos="5040"/>
        </w:tabs>
        <w:ind w:left="5040" w:hanging="360"/>
      </w:pPr>
    </w:lvl>
    <w:lvl w:ilvl="7" w:tplc="93049208" w:tentative="1">
      <w:start w:val="1"/>
      <w:numFmt w:val="decimal"/>
      <w:lvlText w:val="%8."/>
      <w:lvlJc w:val="left"/>
      <w:pPr>
        <w:tabs>
          <w:tab w:val="num" w:pos="5760"/>
        </w:tabs>
        <w:ind w:left="5760" w:hanging="360"/>
      </w:pPr>
    </w:lvl>
    <w:lvl w:ilvl="8" w:tplc="C2C696AA" w:tentative="1">
      <w:start w:val="1"/>
      <w:numFmt w:val="decimal"/>
      <w:lvlText w:val="%9."/>
      <w:lvlJc w:val="left"/>
      <w:pPr>
        <w:tabs>
          <w:tab w:val="num" w:pos="6480"/>
        </w:tabs>
        <w:ind w:left="6480" w:hanging="360"/>
      </w:pPr>
    </w:lvl>
  </w:abstractNum>
  <w:abstractNum w:abstractNumId="53">
    <w:nsid w:val="700E18BD"/>
    <w:multiLevelType w:val="hybridMultilevel"/>
    <w:tmpl w:val="6E74F3AA"/>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71192259"/>
    <w:multiLevelType w:val="hybridMultilevel"/>
    <w:tmpl w:val="BE149A86"/>
    <w:lvl w:ilvl="0" w:tplc="4718BFB8">
      <w:start w:val="1"/>
      <w:numFmt w:val="decimal"/>
      <w:lvlText w:val="%1."/>
      <w:lvlJc w:val="left"/>
      <w:pPr>
        <w:tabs>
          <w:tab w:val="num" w:pos="720"/>
        </w:tabs>
        <w:ind w:left="720" w:hanging="360"/>
      </w:pPr>
    </w:lvl>
    <w:lvl w:ilvl="1" w:tplc="04090019">
      <w:start w:val="1"/>
      <w:numFmt w:val="lowerLetter"/>
      <w:lvlText w:val="%2."/>
      <w:lvlJc w:val="left"/>
      <w:pPr>
        <w:ind w:left="1440" w:hanging="360"/>
      </w:pPr>
      <w:rPr>
        <w:rFonts w:hint="default"/>
      </w:rPr>
    </w:lvl>
    <w:lvl w:ilvl="2" w:tplc="47F4BD08">
      <w:start w:val="1"/>
      <w:numFmt w:val="lowerRoman"/>
      <w:lvlText w:val="%3."/>
      <w:lvlJc w:val="left"/>
      <w:pPr>
        <w:tabs>
          <w:tab w:val="num" w:pos="2160"/>
        </w:tabs>
        <w:ind w:left="2160" w:hanging="360"/>
      </w:pPr>
      <w:rPr>
        <w:rFonts w:hint="default"/>
      </w:rPr>
    </w:lvl>
    <w:lvl w:ilvl="3" w:tplc="56E639D8" w:tentative="1">
      <w:start w:val="1"/>
      <w:numFmt w:val="decimal"/>
      <w:lvlText w:val="%4."/>
      <w:lvlJc w:val="left"/>
      <w:pPr>
        <w:tabs>
          <w:tab w:val="num" w:pos="2880"/>
        </w:tabs>
        <w:ind w:left="2880" w:hanging="360"/>
      </w:pPr>
    </w:lvl>
    <w:lvl w:ilvl="4" w:tplc="6F4293BC" w:tentative="1">
      <w:start w:val="1"/>
      <w:numFmt w:val="decimal"/>
      <w:lvlText w:val="%5."/>
      <w:lvlJc w:val="left"/>
      <w:pPr>
        <w:tabs>
          <w:tab w:val="num" w:pos="3600"/>
        </w:tabs>
        <w:ind w:left="3600" w:hanging="360"/>
      </w:pPr>
    </w:lvl>
    <w:lvl w:ilvl="5" w:tplc="FC8C2F10" w:tentative="1">
      <w:start w:val="1"/>
      <w:numFmt w:val="decimal"/>
      <w:lvlText w:val="%6."/>
      <w:lvlJc w:val="left"/>
      <w:pPr>
        <w:tabs>
          <w:tab w:val="num" w:pos="4320"/>
        </w:tabs>
        <w:ind w:left="4320" w:hanging="360"/>
      </w:pPr>
    </w:lvl>
    <w:lvl w:ilvl="6" w:tplc="EE908EA4" w:tentative="1">
      <w:start w:val="1"/>
      <w:numFmt w:val="decimal"/>
      <w:lvlText w:val="%7."/>
      <w:lvlJc w:val="left"/>
      <w:pPr>
        <w:tabs>
          <w:tab w:val="num" w:pos="5040"/>
        </w:tabs>
        <w:ind w:left="5040" w:hanging="360"/>
      </w:pPr>
    </w:lvl>
    <w:lvl w:ilvl="7" w:tplc="93049208" w:tentative="1">
      <w:start w:val="1"/>
      <w:numFmt w:val="decimal"/>
      <w:lvlText w:val="%8."/>
      <w:lvlJc w:val="left"/>
      <w:pPr>
        <w:tabs>
          <w:tab w:val="num" w:pos="5760"/>
        </w:tabs>
        <w:ind w:left="5760" w:hanging="360"/>
      </w:pPr>
    </w:lvl>
    <w:lvl w:ilvl="8" w:tplc="C2C696AA" w:tentative="1">
      <w:start w:val="1"/>
      <w:numFmt w:val="decimal"/>
      <w:lvlText w:val="%9."/>
      <w:lvlJc w:val="left"/>
      <w:pPr>
        <w:tabs>
          <w:tab w:val="num" w:pos="6480"/>
        </w:tabs>
        <w:ind w:left="6480" w:hanging="360"/>
      </w:pPr>
    </w:lvl>
  </w:abstractNum>
  <w:abstractNum w:abstractNumId="55">
    <w:nsid w:val="71603728"/>
    <w:multiLevelType w:val="hybridMultilevel"/>
    <w:tmpl w:val="8D662E26"/>
    <w:lvl w:ilvl="0" w:tplc="4718BFB8">
      <w:start w:val="1"/>
      <w:numFmt w:val="decimal"/>
      <w:lvlText w:val="%1."/>
      <w:lvlJc w:val="left"/>
      <w:pPr>
        <w:tabs>
          <w:tab w:val="num" w:pos="720"/>
        </w:tabs>
        <w:ind w:left="720" w:hanging="360"/>
      </w:pPr>
    </w:lvl>
    <w:lvl w:ilvl="1" w:tplc="04090019">
      <w:start w:val="1"/>
      <w:numFmt w:val="lowerLetter"/>
      <w:lvlText w:val="%2."/>
      <w:lvlJc w:val="left"/>
      <w:pPr>
        <w:ind w:left="1440" w:hanging="360"/>
      </w:pPr>
      <w:rPr>
        <w:rFonts w:hint="default"/>
      </w:rPr>
    </w:lvl>
    <w:lvl w:ilvl="2" w:tplc="47F4BD08">
      <w:start w:val="1"/>
      <w:numFmt w:val="lowerRoman"/>
      <w:lvlText w:val="%3."/>
      <w:lvlJc w:val="left"/>
      <w:pPr>
        <w:tabs>
          <w:tab w:val="num" w:pos="2160"/>
        </w:tabs>
        <w:ind w:left="2160" w:hanging="360"/>
      </w:pPr>
      <w:rPr>
        <w:rFonts w:hint="default"/>
      </w:rPr>
    </w:lvl>
    <w:lvl w:ilvl="3" w:tplc="56E639D8" w:tentative="1">
      <w:start w:val="1"/>
      <w:numFmt w:val="decimal"/>
      <w:lvlText w:val="%4."/>
      <w:lvlJc w:val="left"/>
      <w:pPr>
        <w:tabs>
          <w:tab w:val="num" w:pos="2880"/>
        </w:tabs>
        <w:ind w:left="2880" w:hanging="360"/>
      </w:pPr>
    </w:lvl>
    <w:lvl w:ilvl="4" w:tplc="6F4293BC" w:tentative="1">
      <w:start w:val="1"/>
      <w:numFmt w:val="decimal"/>
      <w:lvlText w:val="%5."/>
      <w:lvlJc w:val="left"/>
      <w:pPr>
        <w:tabs>
          <w:tab w:val="num" w:pos="3600"/>
        </w:tabs>
        <w:ind w:left="3600" w:hanging="360"/>
      </w:pPr>
    </w:lvl>
    <w:lvl w:ilvl="5" w:tplc="FC8C2F10" w:tentative="1">
      <w:start w:val="1"/>
      <w:numFmt w:val="decimal"/>
      <w:lvlText w:val="%6."/>
      <w:lvlJc w:val="left"/>
      <w:pPr>
        <w:tabs>
          <w:tab w:val="num" w:pos="4320"/>
        </w:tabs>
        <w:ind w:left="4320" w:hanging="360"/>
      </w:pPr>
    </w:lvl>
    <w:lvl w:ilvl="6" w:tplc="EE908EA4" w:tentative="1">
      <w:start w:val="1"/>
      <w:numFmt w:val="decimal"/>
      <w:lvlText w:val="%7."/>
      <w:lvlJc w:val="left"/>
      <w:pPr>
        <w:tabs>
          <w:tab w:val="num" w:pos="5040"/>
        </w:tabs>
        <w:ind w:left="5040" w:hanging="360"/>
      </w:pPr>
    </w:lvl>
    <w:lvl w:ilvl="7" w:tplc="93049208" w:tentative="1">
      <w:start w:val="1"/>
      <w:numFmt w:val="decimal"/>
      <w:lvlText w:val="%8."/>
      <w:lvlJc w:val="left"/>
      <w:pPr>
        <w:tabs>
          <w:tab w:val="num" w:pos="5760"/>
        </w:tabs>
        <w:ind w:left="5760" w:hanging="360"/>
      </w:pPr>
    </w:lvl>
    <w:lvl w:ilvl="8" w:tplc="C2C696AA" w:tentative="1">
      <w:start w:val="1"/>
      <w:numFmt w:val="decimal"/>
      <w:lvlText w:val="%9."/>
      <w:lvlJc w:val="left"/>
      <w:pPr>
        <w:tabs>
          <w:tab w:val="num" w:pos="6480"/>
        </w:tabs>
        <w:ind w:left="6480" w:hanging="360"/>
      </w:pPr>
    </w:lvl>
  </w:abstractNum>
  <w:abstractNum w:abstractNumId="56">
    <w:nsid w:val="72BE2136"/>
    <w:multiLevelType w:val="hybridMultilevel"/>
    <w:tmpl w:val="DCE626D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7">
    <w:nsid w:val="77361EEA"/>
    <w:multiLevelType w:val="hybridMultilevel"/>
    <w:tmpl w:val="CF28DFA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8">
    <w:nsid w:val="7863372A"/>
    <w:multiLevelType w:val="multilevel"/>
    <w:tmpl w:val="265E63F0"/>
    <w:lvl w:ilvl="0">
      <w:start w:val="1"/>
      <w:numFmt w:val="decimal"/>
      <w:lvlText w:val="%1)"/>
      <w:lvlJc w:val="left"/>
      <w:pPr>
        <w:ind w:left="360" w:hanging="360"/>
      </w:p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9">
    <w:nsid w:val="7AA73085"/>
    <w:multiLevelType w:val="hybridMultilevel"/>
    <w:tmpl w:val="35AEB978"/>
    <w:lvl w:ilvl="0" w:tplc="4718BFB8">
      <w:start w:val="1"/>
      <w:numFmt w:val="decimal"/>
      <w:lvlText w:val="%1."/>
      <w:lvlJc w:val="left"/>
      <w:pPr>
        <w:tabs>
          <w:tab w:val="num" w:pos="720"/>
        </w:tabs>
        <w:ind w:left="720" w:hanging="360"/>
      </w:pPr>
    </w:lvl>
    <w:lvl w:ilvl="1" w:tplc="04090019">
      <w:start w:val="1"/>
      <w:numFmt w:val="lowerLetter"/>
      <w:lvlText w:val="%2."/>
      <w:lvlJc w:val="left"/>
      <w:pPr>
        <w:ind w:left="1440" w:hanging="360"/>
      </w:pPr>
      <w:rPr>
        <w:rFonts w:hint="default"/>
      </w:rPr>
    </w:lvl>
    <w:lvl w:ilvl="2" w:tplc="47F4BD08">
      <w:start w:val="1"/>
      <w:numFmt w:val="lowerRoman"/>
      <w:lvlText w:val="%3."/>
      <w:lvlJc w:val="left"/>
      <w:pPr>
        <w:tabs>
          <w:tab w:val="num" w:pos="2160"/>
        </w:tabs>
        <w:ind w:left="2160" w:hanging="360"/>
      </w:pPr>
      <w:rPr>
        <w:rFonts w:hint="default"/>
      </w:rPr>
    </w:lvl>
    <w:lvl w:ilvl="3" w:tplc="56E639D8" w:tentative="1">
      <w:start w:val="1"/>
      <w:numFmt w:val="decimal"/>
      <w:lvlText w:val="%4."/>
      <w:lvlJc w:val="left"/>
      <w:pPr>
        <w:tabs>
          <w:tab w:val="num" w:pos="2880"/>
        </w:tabs>
        <w:ind w:left="2880" w:hanging="360"/>
      </w:pPr>
    </w:lvl>
    <w:lvl w:ilvl="4" w:tplc="6F4293BC" w:tentative="1">
      <w:start w:val="1"/>
      <w:numFmt w:val="decimal"/>
      <w:lvlText w:val="%5."/>
      <w:lvlJc w:val="left"/>
      <w:pPr>
        <w:tabs>
          <w:tab w:val="num" w:pos="3600"/>
        </w:tabs>
        <w:ind w:left="3600" w:hanging="360"/>
      </w:pPr>
    </w:lvl>
    <w:lvl w:ilvl="5" w:tplc="FC8C2F10" w:tentative="1">
      <w:start w:val="1"/>
      <w:numFmt w:val="decimal"/>
      <w:lvlText w:val="%6."/>
      <w:lvlJc w:val="left"/>
      <w:pPr>
        <w:tabs>
          <w:tab w:val="num" w:pos="4320"/>
        </w:tabs>
        <w:ind w:left="4320" w:hanging="360"/>
      </w:pPr>
    </w:lvl>
    <w:lvl w:ilvl="6" w:tplc="EE908EA4" w:tentative="1">
      <w:start w:val="1"/>
      <w:numFmt w:val="decimal"/>
      <w:lvlText w:val="%7."/>
      <w:lvlJc w:val="left"/>
      <w:pPr>
        <w:tabs>
          <w:tab w:val="num" w:pos="5040"/>
        </w:tabs>
        <w:ind w:left="5040" w:hanging="360"/>
      </w:pPr>
    </w:lvl>
    <w:lvl w:ilvl="7" w:tplc="93049208" w:tentative="1">
      <w:start w:val="1"/>
      <w:numFmt w:val="decimal"/>
      <w:lvlText w:val="%8."/>
      <w:lvlJc w:val="left"/>
      <w:pPr>
        <w:tabs>
          <w:tab w:val="num" w:pos="5760"/>
        </w:tabs>
        <w:ind w:left="5760" w:hanging="360"/>
      </w:pPr>
    </w:lvl>
    <w:lvl w:ilvl="8" w:tplc="C2C696AA" w:tentative="1">
      <w:start w:val="1"/>
      <w:numFmt w:val="decimal"/>
      <w:lvlText w:val="%9."/>
      <w:lvlJc w:val="left"/>
      <w:pPr>
        <w:tabs>
          <w:tab w:val="num" w:pos="6480"/>
        </w:tabs>
        <w:ind w:left="6480" w:hanging="360"/>
      </w:pPr>
    </w:lvl>
  </w:abstractNum>
  <w:abstractNum w:abstractNumId="60">
    <w:nsid w:val="7B6B1B22"/>
    <w:multiLevelType w:val="hybridMultilevel"/>
    <w:tmpl w:val="1F44F7EE"/>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47F4BD08">
      <w:start w:val="1"/>
      <w:numFmt w:val="lowerRoman"/>
      <w:lvlText w:val="%3."/>
      <w:lvlJc w:val="lef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7EC11758"/>
    <w:multiLevelType w:val="hybridMultilevel"/>
    <w:tmpl w:val="8B06F506"/>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47F4BD08">
      <w:start w:val="1"/>
      <w:numFmt w:val="lowerRoman"/>
      <w:lvlText w:val="%3."/>
      <w:lvlJc w:val="lef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4"/>
  </w:num>
  <w:num w:numId="2">
    <w:abstractNumId w:val="16"/>
  </w:num>
  <w:num w:numId="3">
    <w:abstractNumId w:val="28"/>
  </w:num>
  <w:num w:numId="4">
    <w:abstractNumId w:val="43"/>
  </w:num>
  <w:num w:numId="5">
    <w:abstractNumId w:val="37"/>
  </w:num>
  <w:num w:numId="6">
    <w:abstractNumId w:val="42"/>
  </w:num>
  <w:num w:numId="7">
    <w:abstractNumId w:val="4"/>
  </w:num>
  <w:num w:numId="8">
    <w:abstractNumId w:val="3"/>
  </w:num>
  <w:num w:numId="9">
    <w:abstractNumId w:val="5"/>
  </w:num>
  <w:num w:numId="10">
    <w:abstractNumId w:val="49"/>
  </w:num>
  <w:num w:numId="11">
    <w:abstractNumId w:val="30"/>
  </w:num>
  <w:num w:numId="12">
    <w:abstractNumId w:val="34"/>
  </w:num>
  <w:num w:numId="13">
    <w:abstractNumId w:val="17"/>
  </w:num>
  <w:num w:numId="14">
    <w:abstractNumId w:val="60"/>
  </w:num>
  <w:num w:numId="15">
    <w:abstractNumId w:val="61"/>
  </w:num>
  <w:num w:numId="16">
    <w:abstractNumId w:val="44"/>
  </w:num>
  <w:num w:numId="17">
    <w:abstractNumId w:val="41"/>
  </w:num>
  <w:num w:numId="18">
    <w:abstractNumId w:val="11"/>
  </w:num>
  <w:num w:numId="19">
    <w:abstractNumId w:val="26"/>
  </w:num>
  <w:num w:numId="20">
    <w:abstractNumId w:val="13"/>
  </w:num>
  <w:num w:numId="21">
    <w:abstractNumId w:val="40"/>
  </w:num>
  <w:num w:numId="22">
    <w:abstractNumId w:val="23"/>
  </w:num>
  <w:num w:numId="23">
    <w:abstractNumId w:val="55"/>
  </w:num>
  <w:num w:numId="24">
    <w:abstractNumId w:val="18"/>
  </w:num>
  <w:num w:numId="25">
    <w:abstractNumId w:val="59"/>
  </w:num>
  <w:num w:numId="26">
    <w:abstractNumId w:val="32"/>
  </w:num>
  <w:num w:numId="27">
    <w:abstractNumId w:val="27"/>
  </w:num>
  <w:num w:numId="28">
    <w:abstractNumId w:val="38"/>
  </w:num>
  <w:num w:numId="29">
    <w:abstractNumId w:val="10"/>
  </w:num>
  <w:num w:numId="30">
    <w:abstractNumId w:val="2"/>
  </w:num>
  <w:num w:numId="31">
    <w:abstractNumId w:val="29"/>
  </w:num>
  <w:num w:numId="32">
    <w:abstractNumId w:val="36"/>
  </w:num>
  <w:num w:numId="33">
    <w:abstractNumId w:val="50"/>
  </w:num>
  <w:num w:numId="34">
    <w:abstractNumId w:val="54"/>
  </w:num>
  <w:num w:numId="35">
    <w:abstractNumId w:val="52"/>
  </w:num>
  <w:num w:numId="36">
    <w:abstractNumId w:val="47"/>
  </w:num>
  <w:num w:numId="37">
    <w:abstractNumId w:val="15"/>
  </w:num>
  <w:num w:numId="38">
    <w:abstractNumId w:val="45"/>
  </w:num>
  <w:num w:numId="39">
    <w:abstractNumId w:val="19"/>
  </w:num>
  <w:num w:numId="40">
    <w:abstractNumId w:val="48"/>
  </w:num>
  <w:num w:numId="41">
    <w:abstractNumId w:val="35"/>
  </w:num>
  <w:num w:numId="42">
    <w:abstractNumId w:val="21"/>
  </w:num>
  <w:num w:numId="43">
    <w:abstractNumId w:val="20"/>
  </w:num>
  <w:num w:numId="44">
    <w:abstractNumId w:val="22"/>
  </w:num>
  <w:num w:numId="45">
    <w:abstractNumId w:val="7"/>
  </w:num>
  <w:num w:numId="46">
    <w:abstractNumId w:val="57"/>
  </w:num>
  <w:num w:numId="47">
    <w:abstractNumId w:val="25"/>
  </w:num>
  <w:num w:numId="48">
    <w:abstractNumId w:val="12"/>
  </w:num>
  <w:num w:numId="49">
    <w:abstractNumId w:val="33"/>
  </w:num>
  <w:num w:numId="50">
    <w:abstractNumId w:val="31"/>
  </w:num>
  <w:num w:numId="51">
    <w:abstractNumId w:val="58"/>
  </w:num>
  <w:num w:numId="52">
    <w:abstractNumId w:val="8"/>
  </w:num>
  <w:num w:numId="53">
    <w:abstractNumId w:val="6"/>
  </w:num>
  <w:num w:numId="54">
    <w:abstractNumId w:val="0"/>
  </w:num>
  <w:num w:numId="55">
    <w:abstractNumId w:val="51"/>
  </w:num>
  <w:num w:numId="56">
    <w:abstractNumId w:val="56"/>
  </w:num>
  <w:num w:numId="57">
    <w:abstractNumId w:val="1"/>
  </w:num>
  <w:num w:numId="58">
    <w:abstractNumId w:val="9"/>
  </w:num>
  <w:num w:numId="59">
    <w:abstractNumId w:val="24"/>
  </w:num>
  <w:num w:numId="60">
    <w:abstractNumId w:val="46"/>
  </w:num>
  <w:num w:numId="61">
    <w:abstractNumId w:val="39"/>
  </w:num>
  <w:num w:numId="62">
    <w:abstractNumId w:val="53"/>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efaultTabStop w:val="720"/>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E55AEE"/>
    <w:rsid w:val="00001D5E"/>
    <w:rsid w:val="00003455"/>
    <w:rsid w:val="000047AE"/>
    <w:rsid w:val="000148E1"/>
    <w:rsid w:val="00014BD6"/>
    <w:rsid w:val="00015522"/>
    <w:rsid w:val="000156B4"/>
    <w:rsid w:val="00017267"/>
    <w:rsid w:val="000174F3"/>
    <w:rsid w:val="000176A3"/>
    <w:rsid w:val="00020B2D"/>
    <w:rsid w:val="0002533A"/>
    <w:rsid w:val="00025FEE"/>
    <w:rsid w:val="00030513"/>
    <w:rsid w:val="0003151C"/>
    <w:rsid w:val="00032889"/>
    <w:rsid w:val="0003349B"/>
    <w:rsid w:val="00035A05"/>
    <w:rsid w:val="00035AD1"/>
    <w:rsid w:val="00035B37"/>
    <w:rsid w:val="000368B6"/>
    <w:rsid w:val="00040009"/>
    <w:rsid w:val="00040E35"/>
    <w:rsid w:val="00043CF2"/>
    <w:rsid w:val="0004799E"/>
    <w:rsid w:val="00052C24"/>
    <w:rsid w:val="000537FB"/>
    <w:rsid w:val="000550C7"/>
    <w:rsid w:val="00056540"/>
    <w:rsid w:val="00056CB7"/>
    <w:rsid w:val="000607B7"/>
    <w:rsid w:val="000610DC"/>
    <w:rsid w:val="000641AB"/>
    <w:rsid w:val="00064BB7"/>
    <w:rsid w:val="00067B86"/>
    <w:rsid w:val="000723E1"/>
    <w:rsid w:val="0007273A"/>
    <w:rsid w:val="00073169"/>
    <w:rsid w:val="00074852"/>
    <w:rsid w:val="000754DF"/>
    <w:rsid w:val="00075ADB"/>
    <w:rsid w:val="000775D6"/>
    <w:rsid w:val="00081056"/>
    <w:rsid w:val="00081377"/>
    <w:rsid w:val="00095C69"/>
    <w:rsid w:val="000962AB"/>
    <w:rsid w:val="00096AA7"/>
    <w:rsid w:val="00096B61"/>
    <w:rsid w:val="00097D50"/>
    <w:rsid w:val="000A1ABC"/>
    <w:rsid w:val="000B359C"/>
    <w:rsid w:val="000B3D89"/>
    <w:rsid w:val="000B66B1"/>
    <w:rsid w:val="000C1237"/>
    <w:rsid w:val="000C1343"/>
    <w:rsid w:val="000C137D"/>
    <w:rsid w:val="000C6317"/>
    <w:rsid w:val="000C75E7"/>
    <w:rsid w:val="000C7D07"/>
    <w:rsid w:val="000D0C95"/>
    <w:rsid w:val="000D24B7"/>
    <w:rsid w:val="000D24EE"/>
    <w:rsid w:val="000D3AC4"/>
    <w:rsid w:val="000D53DB"/>
    <w:rsid w:val="000D588A"/>
    <w:rsid w:val="000D6FC7"/>
    <w:rsid w:val="000D7F9B"/>
    <w:rsid w:val="000E1189"/>
    <w:rsid w:val="000E18FA"/>
    <w:rsid w:val="000E337C"/>
    <w:rsid w:val="000E535C"/>
    <w:rsid w:val="000F0570"/>
    <w:rsid w:val="000F1D34"/>
    <w:rsid w:val="000F4DE4"/>
    <w:rsid w:val="00103408"/>
    <w:rsid w:val="00107A4E"/>
    <w:rsid w:val="001141C3"/>
    <w:rsid w:val="00114C40"/>
    <w:rsid w:val="0012118D"/>
    <w:rsid w:val="00123ED9"/>
    <w:rsid w:val="001242FC"/>
    <w:rsid w:val="001246C3"/>
    <w:rsid w:val="00125757"/>
    <w:rsid w:val="001264FB"/>
    <w:rsid w:val="00127AE6"/>
    <w:rsid w:val="00132BE8"/>
    <w:rsid w:val="001332CA"/>
    <w:rsid w:val="00134EA4"/>
    <w:rsid w:val="00137CD8"/>
    <w:rsid w:val="00146B02"/>
    <w:rsid w:val="0015087A"/>
    <w:rsid w:val="001533AF"/>
    <w:rsid w:val="00154371"/>
    <w:rsid w:val="00154A10"/>
    <w:rsid w:val="00154D52"/>
    <w:rsid w:val="0015678E"/>
    <w:rsid w:val="001567A7"/>
    <w:rsid w:val="00156928"/>
    <w:rsid w:val="001577E0"/>
    <w:rsid w:val="00157E07"/>
    <w:rsid w:val="001605D0"/>
    <w:rsid w:val="00161E8B"/>
    <w:rsid w:val="00164F09"/>
    <w:rsid w:val="00166127"/>
    <w:rsid w:val="00167F44"/>
    <w:rsid w:val="0017028F"/>
    <w:rsid w:val="00174201"/>
    <w:rsid w:val="00175E5F"/>
    <w:rsid w:val="0018171D"/>
    <w:rsid w:val="0018250A"/>
    <w:rsid w:val="00186778"/>
    <w:rsid w:val="00186ADC"/>
    <w:rsid w:val="0018752D"/>
    <w:rsid w:val="00187739"/>
    <w:rsid w:val="001901BB"/>
    <w:rsid w:val="00190B47"/>
    <w:rsid w:val="00192DE8"/>
    <w:rsid w:val="001976A4"/>
    <w:rsid w:val="001977F0"/>
    <w:rsid w:val="001A6B64"/>
    <w:rsid w:val="001A6E27"/>
    <w:rsid w:val="001B4656"/>
    <w:rsid w:val="001B58C1"/>
    <w:rsid w:val="001B7659"/>
    <w:rsid w:val="001C05AA"/>
    <w:rsid w:val="001C4722"/>
    <w:rsid w:val="001C5CAF"/>
    <w:rsid w:val="001D0550"/>
    <w:rsid w:val="001D0EE3"/>
    <w:rsid w:val="001D6944"/>
    <w:rsid w:val="001E215B"/>
    <w:rsid w:val="001E268A"/>
    <w:rsid w:val="001E2BD1"/>
    <w:rsid w:val="001E6BE9"/>
    <w:rsid w:val="001F172E"/>
    <w:rsid w:val="001F43DA"/>
    <w:rsid w:val="001F44ED"/>
    <w:rsid w:val="001F4790"/>
    <w:rsid w:val="001F5B85"/>
    <w:rsid w:val="001F5D3B"/>
    <w:rsid w:val="00200092"/>
    <w:rsid w:val="00200EF7"/>
    <w:rsid w:val="0020202F"/>
    <w:rsid w:val="00202E65"/>
    <w:rsid w:val="0020398E"/>
    <w:rsid w:val="00204E53"/>
    <w:rsid w:val="0020509A"/>
    <w:rsid w:val="002105F5"/>
    <w:rsid w:val="002122B3"/>
    <w:rsid w:val="0021475D"/>
    <w:rsid w:val="002169FA"/>
    <w:rsid w:val="00220429"/>
    <w:rsid w:val="002208D4"/>
    <w:rsid w:val="00222E43"/>
    <w:rsid w:val="00232D1A"/>
    <w:rsid w:val="00234A53"/>
    <w:rsid w:val="00235E1C"/>
    <w:rsid w:val="0023707C"/>
    <w:rsid w:val="0023767D"/>
    <w:rsid w:val="0024069B"/>
    <w:rsid w:val="00240F48"/>
    <w:rsid w:val="002428B6"/>
    <w:rsid w:val="00243024"/>
    <w:rsid w:val="00243563"/>
    <w:rsid w:val="002459F6"/>
    <w:rsid w:val="00250B60"/>
    <w:rsid w:val="0025111D"/>
    <w:rsid w:val="00256530"/>
    <w:rsid w:val="00256672"/>
    <w:rsid w:val="002577EA"/>
    <w:rsid w:val="002603D7"/>
    <w:rsid w:val="0026276A"/>
    <w:rsid w:val="002633F3"/>
    <w:rsid w:val="002662F7"/>
    <w:rsid w:val="002739D4"/>
    <w:rsid w:val="00274531"/>
    <w:rsid w:val="00275008"/>
    <w:rsid w:val="0027719A"/>
    <w:rsid w:val="002810A9"/>
    <w:rsid w:val="0028166D"/>
    <w:rsid w:val="002818E7"/>
    <w:rsid w:val="00281E58"/>
    <w:rsid w:val="002837AB"/>
    <w:rsid w:val="002837AE"/>
    <w:rsid w:val="002915AB"/>
    <w:rsid w:val="00292D5B"/>
    <w:rsid w:val="00294435"/>
    <w:rsid w:val="002962FA"/>
    <w:rsid w:val="002977AC"/>
    <w:rsid w:val="002A556D"/>
    <w:rsid w:val="002A5F09"/>
    <w:rsid w:val="002B06A7"/>
    <w:rsid w:val="002B3883"/>
    <w:rsid w:val="002B3A44"/>
    <w:rsid w:val="002B42F2"/>
    <w:rsid w:val="002B781B"/>
    <w:rsid w:val="002C14C2"/>
    <w:rsid w:val="002C15DB"/>
    <w:rsid w:val="002C3C9A"/>
    <w:rsid w:val="002C7E4B"/>
    <w:rsid w:val="002D0C28"/>
    <w:rsid w:val="002D2226"/>
    <w:rsid w:val="002D326F"/>
    <w:rsid w:val="002D4AC2"/>
    <w:rsid w:val="002D5C6B"/>
    <w:rsid w:val="002D6CA9"/>
    <w:rsid w:val="002D7CEC"/>
    <w:rsid w:val="002E0B04"/>
    <w:rsid w:val="002E10AE"/>
    <w:rsid w:val="002E123B"/>
    <w:rsid w:val="002E27B0"/>
    <w:rsid w:val="002E31B2"/>
    <w:rsid w:val="002E6BC0"/>
    <w:rsid w:val="002E77F3"/>
    <w:rsid w:val="002F0157"/>
    <w:rsid w:val="002F0D0F"/>
    <w:rsid w:val="002F1F5C"/>
    <w:rsid w:val="002F2588"/>
    <w:rsid w:val="00300F15"/>
    <w:rsid w:val="00301BEC"/>
    <w:rsid w:val="0030364F"/>
    <w:rsid w:val="003117D5"/>
    <w:rsid w:val="00313867"/>
    <w:rsid w:val="00313C44"/>
    <w:rsid w:val="00326408"/>
    <w:rsid w:val="003265AB"/>
    <w:rsid w:val="00331FB9"/>
    <w:rsid w:val="00333495"/>
    <w:rsid w:val="00335279"/>
    <w:rsid w:val="00340E80"/>
    <w:rsid w:val="00341620"/>
    <w:rsid w:val="00342630"/>
    <w:rsid w:val="00344477"/>
    <w:rsid w:val="003447A4"/>
    <w:rsid w:val="00345730"/>
    <w:rsid w:val="00352330"/>
    <w:rsid w:val="00353B6C"/>
    <w:rsid w:val="00353E04"/>
    <w:rsid w:val="00355125"/>
    <w:rsid w:val="0035680A"/>
    <w:rsid w:val="00356E6C"/>
    <w:rsid w:val="00360C21"/>
    <w:rsid w:val="00362AEC"/>
    <w:rsid w:val="00365CF4"/>
    <w:rsid w:val="0036691A"/>
    <w:rsid w:val="003707A7"/>
    <w:rsid w:val="003728CC"/>
    <w:rsid w:val="00372D9A"/>
    <w:rsid w:val="0037446F"/>
    <w:rsid w:val="0037555E"/>
    <w:rsid w:val="003827B5"/>
    <w:rsid w:val="0038622F"/>
    <w:rsid w:val="00386311"/>
    <w:rsid w:val="00387A2B"/>
    <w:rsid w:val="00387AD3"/>
    <w:rsid w:val="00391009"/>
    <w:rsid w:val="00391EA1"/>
    <w:rsid w:val="00394A9A"/>
    <w:rsid w:val="00397F9F"/>
    <w:rsid w:val="003A15C3"/>
    <w:rsid w:val="003A3838"/>
    <w:rsid w:val="003A3F00"/>
    <w:rsid w:val="003B0131"/>
    <w:rsid w:val="003B0929"/>
    <w:rsid w:val="003B2D19"/>
    <w:rsid w:val="003B4157"/>
    <w:rsid w:val="003B5E2F"/>
    <w:rsid w:val="003C1085"/>
    <w:rsid w:val="003C225D"/>
    <w:rsid w:val="003C4BEB"/>
    <w:rsid w:val="003C6136"/>
    <w:rsid w:val="003C738D"/>
    <w:rsid w:val="003D0DCC"/>
    <w:rsid w:val="003D2094"/>
    <w:rsid w:val="003D2493"/>
    <w:rsid w:val="003D28FC"/>
    <w:rsid w:val="003D693F"/>
    <w:rsid w:val="003E621E"/>
    <w:rsid w:val="003E6A33"/>
    <w:rsid w:val="003F057D"/>
    <w:rsid w:val="003F091B"/>
    <w:rsid w:val="003F4009"/>
    <w:rsid w:val="003F428F"/>
    <w:rsid w:val="003F4BE5"/>
    <w:rsid w:val="003F5822"/>
    <w:rsid w:val="00402A62"/>
    <w:rsid w:val="00403086"/>
    <w:rsid w:val="0040554B"/>
    <w:rsid w:val="00407467"/>
    <w:rsid w:val="00410266"/>
    <w:rsid w:val="0041635D"/>
    <w:rsid w:val="00417020"/>
    <w:rsid w:val="00420E03"/>
    <w:rsid w:val="00423B14"/>
    <w:rsid w:val="0042762D"/>
    <w:rsid w:val="00432342"/>
    <w:rsid w:val="00441AFA"/>
    <w:rsid w:val="00441B0D"/>
    <w:rsid w:val="004436E2"/>
    <w:rsid w:val="00443C7F"/>
    <w:rsid w:val="00444739"/>
    <w:rsid w:val="00445C3E"/>
    <w:rsid w:val="0044603F"/>
    <w:rsid w:val="00446891"/>
    <w:rsid w:val="0044691C"/>
    <w:rsid w:val="00446D35"/>
    <w:rsid w:val="004478B9"/>
    <w:rsid w:val="00447AC7"/>
    <w:rsid w:val="00456661"/>
    <w:rsid w:val="00460DFB"/>
    <w:rsid w:val="0046140F"/>
    <w:rsid w:val="00461B29"/>
    <w:rsid w:val="00462396"/>
    <w:rsid w:val="0046309A"/>
    <w:rsid w:val="00465690"/>
    <w:rsid w:val="00466C0E"/>
    <w:rsid w:val="004707FC"/>
    <w:rsid w:val="00471921"/>
    <w:rsid w:val="0047372B"/>
    <w:rsid w:val="00474E3B"/>
    <w:rsid w:val="004760F6"/>
    <w:rsid w:val="0047628E"/>
    <w:rsid w:val="00477BCE"/>
    <w:rsid w:val="00480F56"/>
    <w:rsid w:val="00481AAD"/>
    <w:rsid w:val="00484FAA"/>
    <w:rsid w:val="00486461"/>
    <w:rsid w:val="004877E9"/>
    <w:rsid w:val="00490BCA"/>
    <w:rsid w:val="004928E4"/>
    <w:rsid w:val="00493A73"/>
    <w:rsid w:val="004969D0"/>
    <w:rsid w:val="004A1405"/>
    <w:rsid w:val="004A32A7"/>
    <w:rsid w:val="004B041C"/>
    <w:rsid w:val="004B35F2"/>
    <w:rsid w:val="004B5079"/>
    <w:rsid w:val="004B520F"/>
    <w:rsid w:val="004B5DE6"/>
    <w:rsid w:val="004B60D7"/>
    <w:rsid w:val="004B61B3"/>
    <w:rsid w:val="004C19BD"/>
    <w:rsid w:val="004C3767"/>
    <w:rsid w:val="004C3D22"/>
    <w:rsid w:val="004C40FE"/>
    <w:rsid w:val="004C607D"/>
    <w:rsid w:val="004C77DF"/>
    <w:rsid w:val="004D1601"/>
    <w:rsid w:val="004D1AE6"/>
    <w:rsid w:val="004D5914"/>
    <w:rsid w:val="004D7D67"/>
    <w:rsid w:val="004D7F9D"/>
    <w:rsid w:val="004E25F9"/>
    <w:rsid w:val="004E470A"/>
    <w:rsid w:val="004E5CA1"/>
    <w:rsid w:val="004E7E14"/>
    <w:rsid w:val="004F1C56"/>
    <w:rsid w:val="004F2AC1"/>
    <w:rsid w:val="004F3D42"/>
    <w:rsid w:val="004F7C41"/>
    <w:rsid w:val="00501E45"/>
    <w:rsid w:val="00502DFC"/>
    <w:rsid w:val="00504746"/>
    <w:rsid w:val="00505B4F"/>
    <w:rsid w:val="005107A2"/>
    <w:rsid w:val="00512FED"/>
    <w:rsid w:val="005204F5"/>
    <w:rsid w:val="00521737"/>
    <w:rsid w:val="00521DB2"/>
    <w:rsid w:val="005229E2"/>
    <w:rsid w:val="00524513"/>
    <w:rsid w:val="00525F61"/>
    <w:rsid w:val="00532FDF"/>
    <w:rsid w:val="00534E41"/>
    <w:rsid w:val="00537A96"/>
    <w:rsid w:val="00544463"/>
    <w:rsid w:val="00550AE2"/>
    <w:rsid w:val="005529B0"/>
    <w:rsid w:val="00555EFE"/>
    <w:rsid w:val="00562460"/>
    <w:rsid w:val="00562DD5"/>
    <w:rsid w:val="00562F20"/>
    <w:rsid w:val="00564B44"/>
    <w:rsid w:val="00564BFF"/>
    <w:rsid w:val="005655DE"/>
    <w:rsid w:val="0056722D"/>
    <w:rsid w:val="00567858"/>
    <w:rsid w:val="0057164C"/>
    <w:rsid w:val="00571842"/>
    <w:rsid w:val="00572FB2"/>
    <w:rsid w:val="00576706"/>
    <w:rsid w:val="00576ADE"/>
    <w:rsid w:val="005809FD"/>
    <w:rsid w:val="005813F9"/>
    <w:rsid w:val="00582273"/>
    <w:rsid w:val="00584F34"/>
    <w:rsid w:val="005877DF"/>
    <w:rsid w:val="0059043C"/>
    <w:rsid w:val="00590752"/>
    <w:rsid w:val="00590AB7"/>
    <w:rsid w:val="00593676"/>
    <w:rsid w:val="00594968"/>
    <w:rsid w:val="00596D9D"/>
    <w:rsid w:val="00596F38"/>
    <w:rsid w:val="005A038A"/>
    <w:rsid w:val="005A0CC5"/>
    <w:rsid w:val="005A1EA8"/>
    <w:rsid w:val="005A2DBD"/>
    <w:rsid w:val="005B0AC9"/>
    <w:rsid w:val="005B0F63"/>
    <w:rsid w:val="005B6722"/>
    <w:rsid w:val="005C3EB4"/>
    <w:rsid w:val="005C53FB"/>
    <w:rsid w:val="005C5C31"/>
    <w:rsid w:val="005D0DD1"/>
    <w:rsid w:val="005D157C"/>
    <w:rsid w:val="005D31D9"/>
    <w:rsid w:val="005E1974"/>
    <w:rsid w:val="005E20B4"/>
    <w:rsid w:val="005F0AD8"/>
    <w:rsid w:val="005F1288"/>
    <w:rsid w:val="005F17E4"/>
    <w:rsid w:val="005F2A4C"/>
    <w:rsid w:val="005F4CC0"/>
    <w:rsid w:val="005F5508"/>
    <w:rsid w:val="00601520"/>
    <w:rsid w:val="0060662A"/>
    <w:rsid w:val="006070D5"/>
    <w:rsid w:val="006103AD"/>
    <w:rsid w:val="006105F9"/>
    <w:rsid w:val="00611ADC"/>
    <w:rsid w:val="006164B6"/>
    <w:rsid w:val="006170DB"/>
    <w:rsid w:val="00620B36"/>
    <w:rsid w:val="00623800"/>
    <w:rsid w:val="00624BFB"/>
    <w:rsid w:val="00631109"/>
    <w:rsid w:val="0063498D"/>
    <w:rsid w:val="00634AE7"/>
    <w:rsid w:val="00636346"/>
    <w:rsid w:val="00636558"/>
    <w:rsid w:val="00637DEA"/>
    <w:rsid w:val="0064227D"/>
    <w:rsid w:val="00643B79"/>
    <w:rsid w:val="006443C1"/>
    <w:rsid w:val="00645102"/>
    <w:rsid w:val="0064626C"/>
    <w:rsid w:val="006463C1"/>
    <w:rsid w:val="006542D1"/>
    <w:rsid w:val="00654B2C"/>
    <w:rsid w:val="006554FE"/>
    <w:rsid w:val="0066054E"/>
    <w:rsid w:val="006622DA"/>
    <w:rsid w:val="0067097D"/>
    <w:rsid w:val="006727DF"/>
    <w:rsid w:val="0067375B"/>
    <w:rsid w:val="00676693"/>
    <w:rsid w:val="0068260C"/>
    <w:rsid w:val="00682CDA"/>
    <w:rsid w:val="00682D8B"/>
    <w:rsid w:val="006841BE"/>
    <w:rsid w:val="00684CBB"/>
    <w:rsid w:val="0068585B"/>
    <w:rsid w:val="0069225B"/>
    <w:rsid w:val="006930FD"/>
    <w:rsid w:val="00696881"/>
    <w:rsid w:val="006A0B46"/>
    <w:rsid w:val="006A11F9"/>
    <w:rsid w:val="006A338F"/>
    <w:rsid w:val="006A3894"/>
    <w:rsid w:val="006A47F1"/>
    <w:rsid w:val="006A5D9B"/>
    <w:rsid w:val="006B053C"/>
    <w:rsid w:val="006B16B9"/>
    <w:rsid w:val="006B75E3"/>
    <w:rsid w:val="006B7B49"/>
    <w:rsid w:val="006C3B9C"/>
    <w:rsid w:val="006C4C38"/>
    <w:rsid w:val="006C63B4"/>
    <w:rsid w:val="006C6C22"/>
    <w:rsid w:val="006C794A"/>
    <w:rsid w:val="006D0C28"/>
    <w:rsid w:val="006D13D6"/>
    <w:rsid w:val="006D145C"/>
    <w:rsid w:val="006D7EED"/>
    <w:rsid w:val="006E4E67"/>
    <w:rsid w:val="006F1D6F"/>
    <w:rsid w:val="006F27EE"/>
    <w:rsid w:val="006F4625"/>
    <w:rsid w:val="006F5053"/>
    <w:rsid w:val="006F653A"/>
    <w:rsid w:val="006F706A"/>
    <w:rsid w:val="006F7B30"/>
    <w:rsid w:val="00703491"/>
    <w:rsid w:val="00703AE2"/>
    <w:rsid w:val="00705D37"/>
    <w:rsid w:val="007075C0"/>
    <w:rsid w:val="0071072E"/>
    <w:rsid w:val="00711CAA"/>
    <w:rsid w:val="00712DF4"/>
    <w:rsid w:val="00715003"/>
    <w:rsid w:val="00715A96"/>
    <w:rsid w:val="00717803"/>
    <w:rsid w:val="0072047C"/>
    <w:rsid w:val="007225F6"/>
    <w:rsid w:val="00722ACB"/>
    <w:rsid w:val="007251A5"/>
    <w:rsid w:val="007255EA"/>
    <w:rsid w:val="00726D13"/>
    <w:rsid w:val="007271A0"/>
    <w:rsid w:val="0072792E"/>
    <w:rsid w:val="00730297"/>
    <w:rsid w:val="00730888"/>
    <w:rsid w:val="00730BA9"/>
    <w:rsid w:val="00732848"/>
    <w:rsid w:val="0074163C"/>
    <w:rsid w:val="00742DC1"/>
    <w:rsid w:val="00743386"/>
    <w:rsid w:val="00744869"/>
    <w:rsid w:val="007457D6"/>
    <w:rsid w:val="007545F4"/>
    <w:rsid w:val="0075618D"/>
    <w:rsid w:val="00756F55"/>
    <w:rsid w:val="00760210"/>
    <w:rsid w:val="00763AB2"/>
    <w:rsid w:val="007657D5"/>
    <w:rsid w:val="00772E81"/>
    <w:rsid w:val="007745FB"/>
    <w:rsid w:val="00774FC0"/>
    <w:rsid w:val="007814A2"/>
    <w:rsid w:val="00781991"/>
    <w:rsid w:val="007828DD"/>
    <w:rsid w:val="007838E7"/>
    <w:rsid w:val="007840F4"/>
    <w:rsid w:val="00784BD9"/>
    <w:rsid w:val="00786073"/>
    <w:rsid w:val="007912B0"/>
    <w:rsid w:val="00791B32"/>
    <w:rsid w:val="00792B68"/>
    <w:rsid w:val="00793A13"/>
    <w:rsid w:val="007959F9"/>
    <w:rsid w:val="00797537"/>
    <w:rsid w:val="007A0E42"/>
    <w:rsid w:val="007A0EA2"/>
    <w:rsid w:val="007A26BE"/>
    <w:rsid w:val="007A36DA"/>
    <w:rsid w:val="007A5AA9"/>
    <w:rsid w:val="007A6C3B"/>
    <w:rsid w:val="007B16CA"/>
    <w:rsid w:val="007B24D4"/>
    <w:rsid w:val="007C037A"/>
    <w:rsid w:val="007C0788"/>
    <w:rsid w:val="007C0CDE"/>
    <w:rsid w:val="007C2015"/>
    <w:rsid w:val="007C2616"/>
    <w:rsid w:val="007C6632"/>
    <w:rsid w:val="007D1913"/>
    <w:rsid w:val="007D5D46"/>
    <w:rsid w:val="007E10B0"/>
    <w:rsid w:val="007E10C1"/>
    <w:rsid w:val="007E245A"/>
    <w:rsid w:val="007E257E"/>
    <w:rsid w:val="007E4B6C"/>
    <w:rsid w:val="007E6886"/>
    <w:rsid w:val="007F0A57"/>
    <w:rsid w:val="007F175F"/>
    <w:rsid w:val="007F315C"/>
    <w:rsid w:val="007F3F42"/>
    <w:rsid w:val="007F542A"/>
    <w:rsid w:val="007F5546"/>
    <w:rsid w:val="007F5BDD"/>
    <w:rsid w:val="00800BFB"/>
    <w:rsid w:val="00802730"/>
    <w:rsid w:val="0080570A"/>
    <w:rsid w:val="00810775"/>
    <w:rsid w:val="0081482D"/>
    <w:rsid w:val="00821816"/>
    <w:rsid w:val="00822970"/>
    <w:rsid w:val="00825E75"/>
    <w:rsid w:val="00831CE9"/>
    <w:rsid w:val="008333F7"/>
    <w:rsid w:val="008407A2"/>
    <w:rsid w:val="00840A52"/>
    <w:rsid w:val="00842F19"/>
    <w:rsid w:val="008431B2"/>
    <w:rsid w:val="00850285"/>
    <w:rsid w:val="0085223D"/>
    <w:rsid w:val="008522F6"/>
    <w:rsid w:val="00855779"/>
    <w:rsid w:val="0085676B"/>
    <w:rsid w:val="00862EF0"/>
    <w:rsid w:val="008640ED"/>
    <w:rsid w:val="008663F1"/>
    <w:rsid w:val="008676D5"/>
    <w:rsid w:val="00867D1F"/>
    <w:rsid w:val="00872CB0"/>
    <w:rsid w:val="0087325A"/>
    <w:rsid w:val="008738AC"/>
    <w:rsid w:val="0087639D"/>
    <w:rsid w:val="008771A8"/>
    <w:rsid w:val="0088052E"/>
    <w:rsid w:val="008827D7"/>
    <w:rsid w:val="00882CBF"/>
    <w:rsid w:val="0088497B"/>
    <w:rsid w:val="00885B62"/>
    <w:rsid w:val="008868A6"/>
    <w:rsid w:val="00892D83"/>
    <w:rsid w:val="0089450E"/>
    <w:rsid w:val="008948CA"/>
    <w:rsid w:val="00894FAB"/>
    <w:rsid w:val="00897F33"/>
    <w:rsid w:val="008A1284"/>
    <w:rsid w:val="008A4487"/>
    <w:rsid w:val="008A5683"/>
    <w:rsid w:val="008B3C27"/>
    <w:rsid w:val="008B6A95"/>
    <w:rsid w:val="008B77E8"/>
    <w:rsid w:val="008C1CC1"/>
    <w:rsid w:val="008C5F7C"/>
    <w:rsid w:val="008C7B45"/>
    <w:rsid w:val="008D09E3"/>
    <w:rsid w:val="008D3DC0"/>
    <w:rsid w:val="008D6D88"/>
    <w:rsid w:val="008D75F1"/>
    <w:rsid w:val="008E2698"/>
    <w:rsid w:val="008E2DE8"/>
    <w:rsid w:val="008E3965"/>
    <w:rsid w:val="008E4EAA"/>
    <w:rsid w:val="008F017E"/>
    <w:rsid w:val="008F1885"/>
    <w:rsid w:val="008F3038"/>
    <w:rsid w:val="008F5912"/>
    <w:rsid w:val="008F627D"/>
    <w:rsid w:val="008F6482"/>
    <w:rsid w:val="0090002D"/>
    <w:rsid w:val="009021A7"/>
    <w:rsid w:val="00903443"/>
    <w:rsid w:val="00905317"/>
    <w:rsid w:val="00905939"/>
    <w:rsid w:val="00905F14"/>
    <w:rsid w:val="00906AAD"/>
    <w:rsid w:val="0090745D"/>
    <w:rsid w:val="00907779"/>
    <w:rsid w:val="00910BC1"/>
    <w:rsid w:val="009117FB"/>
    <w:rsid w:val="009141EA"/>
    <w:rsid w:val="0091596E"/>
    <w:rsid w:val="009207DC"/>
    <w:rsid w:val="00924FBF"/>
    <w:rsid w:val="009274BD"/>
    <w:rsid w:val="00930636"/>
    <w:rsid w:val="00931541"/>
    <w:rsid w:val="00931E75"/>
    <w:rsid w:val="009323E8"/>
    <w:rsid w:val="00932FB4"/>
    <w:rsid w:val="009339ED"/>
    <w:rsid w:val="009369EF"/>
    <w:rsid w:val="00940727"/>
    <w:rsid w:val="0094373B"/>
    <w:rsid w:val="00943B43"/>
    <w:rsid w:val="00944A15"/>
    <w:rsid w:val="00946772"/>
    <w:rsid w:val="00951000"/>
    <w:rsid w:val="00954334"/>
    <w:rsid w:val="0095504A"/>
    <w:rsid w:val="00963DF1"/>
    <w:rsid w:val="00965506"/>
    <w:rsid w:val="00965D13"/>
    <w:rsid w:val="009661B0"/>
    <w:rsid w:val="009662E6"/>
    <w:rsid w:val="0097566A"/>
    <w:rsid w:val="0098422D"/>
    <w:rsid w:val="0098482F"/>
    <w:rsid w:val="00986453"/>
    <w:rsid w:val="00992392"/>
    <w:rsid w:val="00992536"/>
    <w:rsid w:val="00992970"/>
    <w:rsid w:val="009951F2"/>
    <w:rsid w:val="00995D82"/>
    <w:rsid w:val="009964B2"/>
    <w:rsid w:val="0099727D"/>
    <w:rsid w:val="009A110F"/>
    <w:rsid w:val="009A30C3"/>
    <w:rsid w:val="009A4638"/>
    <w:rsid w:val="009A552F"/>
    <w:rsid w:val="009A56F9"/>
    <w:rsid w:val="009A6B07"/>
    <w:rsid w:val="009A7B31"/>
    <w:rsid w:val="009B157C"/>
    <w:rsid w:val="009B248E"/>
    <w:rsid w:val="009B2D5B"/>
    <w:rsid w:val="009B4AFB"/>
    <w:rsid w:val="009B5D6E"/>
    <w:rsid w:val="009C02B5"/>
    <w:rsid w:val="009C0AB5"/>
    <w:rsid w:val="009C0D34"/>
    <w:rsid w:val="009C0E2C"/>
    <w:rsid w:val="009C1DF6"/>
    <w:rsid w:val="009C55EF"/>
    <w:rsid w:val="009D1B1E"/>
    <w:rsid w:val="009E2D0A"/>
    <w:rsid w:val="009E5971"/>
    <w:rsid w:val="009E632D"/>
    <w:rsid w:val="009E64C1"/>
    <w:rsid w:val="009E79AB"/>
    <w:rsid w:val="009F4320"/>
    <w:rsid w:val="009F5A61"/>
    <w:rsid w:val="00A01D9C"/>
    <w:rsid w:val="00A02561"/>
    <w:rsid w:val="00A0723A"/>
    <w:rsid w:val="00A07C86"/>
    <w:rsid w:val="00A07F27"/>
    <w:rsid w:val="00A10ACE"/>
    <w:rsid w:val="00A12D07"/>
    <w:rsid w:val="00A16389"/>
    <w:rsid w:val="00A234EE"/>
    <w:rsid w:val="00A2453D"/>
    <w:rsid w:val="00A26561"/>
    <w:rsid w:val="00A269E3"/>
    <w:rsid w:val="00A3452A"/>
    <w:rsid w:val="00A36514"/>
    <w:rsid w:val="00A36654"/>
    <w:rsid w:val="00A36DA5"/>
    <w:rsid w:val="00A36DFA"/>
    <w:rsid w:val="00A421B0"/>
    <w:rsid w:val="00A453E5"/>
    <w:rsid w:val="00A464A6"/>
    <w:rsid w:val="00A52600"/>
    <w:rsid w:val="00A52724"/>
    <w:rsid w:val="00A52C4D"/>
    <w:rsid w:val="00A535BE"/>
    <w:rsid w:val="00A543BE"/>
    <w:rsid w:val="00A5453B"/>
    <w:rsid w:val="00A56830"/>
    <w:rsid w:val="00A628EC"/>
    <w:rsid w:val="00A63D13"/>
    <w:rsid w:val="00A63DE6"/>
    <w:rsid w:val="00A6741E"/>
    <w:rsid w:val="00A67816"/>
    <w:rsid w:val="00A71867"/>
    <w:rsid w:val="00A746FC"/>
    <w:rsid w:val="00A751E7"/>
    <w:rsid w:val="00A75878"/>
    <w:rsid w:val="00A7656D"/>
    <w:rsid w:val="00A80626"/>
    <w:rsid w:val="00A8062B"/>
    <w:rsid w:val="00A81E5F"/>
    <w:rsid w:val="00A93580"/>
    <w:rsid w:val="00A94D69"/>
    <w:rsid w:val="00A97B2B"/>
    <w:rsid w:val="00AA1807"/>
    <w:rsid w:val="00AA27EE"/>
    <w:rsid w:val="00AA2828"/>
    <w:rsid w:val="00AA3660"/>
    <w:rsid w:val="00AA5171"/>
    <w:rsid w:val="00AB20EB"/>
    <w:rsid w:val="00AB475F"/>
    <w:rsid w:val="00AB7481"/>
    <w:rsid w:val="00AC1674"/>
    <w:rsid w:val="00AC2B94"/>
    <w:rsid w:val="00AD0BEE"/>
    <w:rsid w:val="00AD7287"/>
    <w:rsid w:val="00AD72BC"/>
    <w:rsid w:val="00AE3D2A"/>
    <w:rsid w:val="00AE7C6E"/>
    <w:rsid w:val="00AF0EB8"/>
    <w:rsid w:val="00AF227A"/>
    <w:rsid w:val="00AF24F0"/>
    <w:rsid w:val="00AF54D8"/>
    <w:rsid w:val="00AF6C15"/>
    <w:rsid w:val="00B01794"/>
    <w:rsid w:val="00B01C5D"/>
    <w:rsid w:val="00B02042"/>
    <w:rsid w:val="00B02143"/>
    <w:rsid w:val="00B049D1"/>
    <w:rsid w:val="00B07761"/>
    <w:rsid w:val="00B108E4"/>
    <w:rsid w:val="00B122CF"/>
    <w:rsid w:val="00B12F7C"/>
    <w:rsid w:val="00B1361D"/>
    <w:rsid w:val="00B20262"/>
    <w:rsid w:val="00B20E59"/>
    <w:rsid w:val="00B21F5A"/>
    <w:rsid w:val="00B24140"/>
    <w:rsid w:val="00B251AA"/>
    <w:rsid w:val="00B25563"/>
    <w:rsid w:val="00B26AC4"/>
    <w:rsid w:val="00B30741"/>
    <w:rsid w:val="00B33E60"/>
    <w:rsid w:val="00B36DE7"/>
    <w:rsid w:val="00B37045"/>
    <w:rsid w:val="00B40209"/>
    <w:rsid w:val="00B422D0"/>
    <w:rsid w:val="00B46110"/>
    <w:rsid w:val="00B514CF"/>
    <w:rsid w:val="00B52FEF"/>
    <w:rsid w:val="00B538BD"/>
    <w:rsid w:val="00B617B9"/>
    <w:rsid w:val="00B629D7"/>
    <w:rsid w:val="00B62CFA"/>
    <w:rsid w:val="00B6506F"/>
    <w:rsid w:val="00B73A17"/>
    <w:rsid w:val="00B745A9"/>
    <w:rsid w:val="00B75732"/>
    <w:rsid w:val="00B764A5"/>
    <w:rsid w:val="00B779CB"/>
    <w:rsid w:val="00B81046"/>
    <w:rsid w:val="00B819A1"/>
    <w:rsid w:val="00B85491"/>
    <w:rsid w:val="00B91859"/>
    <w:rsid w:val="00B91C71"/>
    <w:rsid w:val="00B9342C"/>
    <w:rsid w:val="00B9524B"/>
    <w:rsid w:val="00B9758F"/>
    <w:rsid w:val="00BA010D"/>
    <w:rsid w:val="00BA04AD"/>
    <w:rsid w:val="00BA1392"/>
    <w:rsid w:val="00BA1B3D"/>
    <w:rsid w:val="00BA2DE8"/>
    <w:rsid w:val="00BA3302"/>
    <w:rsid w:val="00BA36F4"/>
    <w:rsid w:val="00BA4325"/>
    <w:rsid w:val="00BA4F2A"/>
    <w:rsid w:val="00BA6192"/>
    <w:rsid w:val="00BA6B86"/>
    <w:rsid w:val="00BA7740"/>
    <w:rsid w:val="00BB3E5E"/>
    <w:rsid w:val="00BB4F6B"/>
    <w:rsid w:val="00BC0836"/>
    <w:rsid w:val="00BC465C"/>
    <w:rsid w:val="00BC559A"/>
    <w:rsid w:val="00BD4858"/>
    <w:rsid w:val="00BD6AA2"/>
    <w:rsid w:val="00BD705D"/>
    <w:rsid w:val="00BE098E"/>
    <w:rsid w:val="00BE1A4D"/>
    <w:rsid w:val="00BE1C3B"/>
    <w:rsid w:val="00BE6890"/>
    <w:rsid w:val="00BF0AA7"/>
    <w:rsid w:val="00BF44CF"/>
    <w:rsid w:val="00BF5D01"/>
    <w:rsid w:val="00BF60D6"/>
    <w:rsid w:val="00BF7427"/>
    <w:rsid w:val="00C02FAC"/>
    <w:rsid w:val="00C046CF"/>
    <w:rsid w:val="00C06202"/>
    <w:rsid w:val="00C10F78"/>
    <w:rsid w:val="00C1190C"/>
    <w:rsid w:val="00C14E9A"/>
    <w:rsid w:val="00C1568C"/>
    <w:rsid w:val="00C162CA"/>
    <w:rsid w:val="00C20E72"/>
    <w:rsid w:val="00C21657"/>
    <w:rsid w:val="00C21B84"/>
    <w:rsid w:val="00C245AB"/>
    <w:rsid w:val="00C27A0D"/>
    <w:rsid w:val="00C34461"/>
    <w:rsid w:val="00C34FA7"/>
    <w:rsid w:val="00C357E5"/>
    <w:rsid w:val="00C35AD6"/>
    <w:rsid w:val="00C35DE9"/>
    <w:rsid w:val="00C4050D"/>
    <w:rsid w:val="00C4163C"/>
    <w:rsid w:val="00C448E3"/>
    <w:rsid w:val="00C466F2"/>
    <w:rsid w:val="00C46FF8"/>
    <w:rsid w:val="00C47D52"/>
    <w:rsid w:val="00C57148"/>
    <w:rsid w:val="00C61A27"/>
    <w:rsid w:val="00C673AD"/>
    <w:rsid w:val="00C702B5"/>
    <w:rsid w:val="00C716BF"/>
    <w:rsid w:val="00C72751"/>
    <w:rsid w:val="00C8106E"/>
    <w:rsid w:val="00C83193"/>
    <w:rsid w:val="00C85641"/>
    <w:rsid w:val="00C917EE"/>
    <w:rsid w:val="00C92A2F"/>
    <w:rsid w:val="00C93B40"/>
    <w:rsid w:val="00C94796"/>
    <w:rsid w:val="00C97081"/>
    <w:rsid w:val="00CA1C83"/>
    <w:rsid w:val="00CA4710"/>
    <w:rsid w:val="00CB06C4"/>
    <w:rsid w:val="00CB1227"/>
    <w:rsid w:val="00CB3887"/>
    <w:rsid w:val="00CB4843"/>
    <w:rsid w:val="00CB4CBD"/>
    <w:rsid w:val="00CB553B"/>
    <w:rsid w:val="00CC21BE"/>
    <w:rsid w:val="00CC33CE"/>
    <w:rsid w:val="00CC4716"/>
    <w:rsid w:val="00CC4D24"/>
    <w:rsid w:val="00CC626F"/>
    <w:rsid w:val="00CD29A4"/>
    <w:rsid w:val="00CE121A"/>
    <w:rsid w:val="00CE4452"/>
    <w:rsid w:val="00CE4A0C"/>
    <w:rsid w:val="00CE6079"/>
    <w:rsid w:val="00CE63AE"/>
    <w:rsid w:val="00CE75BF"/>
    <w:rsid w:val="00CF0204"/>
    <w:rsid w:val="00CF123D"/>
    <w:rsid w:val="00CF2745"/>
    <w:rsid w:val="00CF3327"/>
    <w:rsid w:val="00CF5370"/>
    <w:rsid w:val="00CF5861"/>
    <w:rsid w:val="00CF6D1F"/>
    <w:rsid w:val="00D0112A"/>
    <w:rsid w:val="00D019C0"/>
    <w:rsid w:val="00D02B35"/>
    <w:rsid w:val="00D032AC"/>
    <w:rsid w:val="00D04931"/>
    <w:rsid w:val="00D05E76"/>
    <w:rsid w:val="00D14B5D"/>
    <w:rsid w:val="00D2361B"/>
    <w:rsid w:val="00D2452E"/>
    <w:rsid w:val="00D25748"/>
    <w:rsid w:val="00D271E0"/>
    <w:rsid w:val="00D27E92"/>
    <w:rsid w:val="00D30D2D"/>
    <w:rsid w:val="00D324FE"/>
    <w:rsid w:val="00D341A2"/>
    <w:rsid w:val="00D36A90"/>
    <w:rsid w:val="00D36D47"/>
    <w:rsid w:val="00D37D23"/>
    <w:rsid w:val="00D414DC"/>
    <w:rsid w:val="00D434DF"/>
    <w:rsid w:val="00D44CC6"/>
    <w:rsid w:val="00D45E6F"/>
    <w:rsid w:val="00D47D66"/>
    <w:rsid w:val="00D604A3"/>
    <w:rsid w:val="00D64D51"/>
    <w:rsid w:val="00D70CBA"/>
    <w:rsid w:val="00D71F2E"/>
    <w:rsid w:val="00D72CEF"/>
    <w:rsid w:val="00D73FE5"/>
    <w:rsid w:val="00D74B37"/>
    <w:rsid w:val="00D81D19"/>
    <w:rsid w:val="00D838C0"/>
    <w:rsid w:val="00D848E7"/>
    <w:rsid w:val="00D87481"/>
    <w:rsid w:val="00D90D27"/>
    <w:rsid w:val="00D91B82"/>
    <w:rsid w:val="00D92FC7"/>
    <w:rsid w:val="00D94F50"/>
    <w:rsid w:val="00D96014"/>
    <w:rsid w:val="00D96AF5"/>
    <w:rsid w:val="00D96B3A"/>
    <w:rsid w:val="00DA11DB"/>
    <w:rsid w:val="00DA1348"/>
    <w:rsid w:val="00DA230D"/>
    <w:rsid w:val="00DA36E9"/>
    <w:rsid w:val="00DA77DF"/>
    <w:rsid w:val="00DB09BB"/>
    <w:rsid w:val="00DB70B3"/>
    <w:rsid w:val="00DB7B77"/>
    <w:rsid w:val="00DC151B"/>
    <w:rsid w:val="00DC57EB"/>
    <w:rsid w:val="00DC70C7"/>
    <w:rsid w:val="00DD1B29"/>
    <w:rsid w:val="00DD2922"/>
    <w:rsid w:val="00DD29D8"/>
    <w:rsid w:val="00DE086B"/>
    <w:rsid w:val="00DE528B"/>
    <w:rsid w:val="00DE6CC0"/>
    <w:rsid w:val="00DE7CD0"/>
    <w:rsid w:val="00DF15CE"/>
    <w:rsid w:val="00E01D77"/>
    <w:rsid w:val="00E03671"/>
    <w:rsid w:val="00E100B2"/>
    <w:rsid w:val="00E10E0F"/>
    <w:rsid w:val="00E10F16"/>
    <w:rsid w:val="00E11303"/>
    <w:rsid w:val="00E131CC"/>
    <w:rsid w:val="00E15295"/>
    <w:rsid w:val="00E15B03"/>
    <w:rsid w:val="00E160AD"/>
    <w:rsid w:val="00E1748D"/>
    <w:rsid w:val="00E211B6"/>
    <w:rsid w:val="00E22D7B"/>
    <w:rsid w:val="00E2571B"/>
    <w:rsid w:val="00E31086"/>
    <w:rsid w:val="00E3248F"/>
    <w:rsid w:val="00E34946"/>
    <w:rsid w:val="00E3573C"/>
    <w:rsid w:val="00E35CB8"/>
    <w:rsid w:val="00E37B04"/>
    <w:rsid w:val="00E409A2"/>
    <w:rsid w:val="00E412DC"/>
    <w:rsid w:val="00E4522A"/>
    <w:rsid w:val="00E52173"/>
    <w:rsid w:val="00E52610"/>
    <w:rsid w:val="00E53288"/>
    <w:rsid w:val="00E54436"/>
    <w:rsid w:val="00E55712"/>
    <w:rsid w:val="00E55AEE"/>
    <w:rsid w:val="00E725E1"/>
    <w:rsid w:val="00E72910"/>
    <w:rsid w:val="00E73163"/>
    <w:rsid w:val="00E753DB"/>
    <w:rsid w:val="00E754B4"/>
    <w:rsid w:val="00E7563F"/>
    <w:rsid w:val="00E7758D"/>
    <w:rsid w:val="00E77CB8"/>
    <w:rsid w:val="00E810BF"/>
    <w:rsid w:val="00E81936"/>
    <w:rsid w:val="00E83A68"/>
    <w:rsid w:val="00E90514"/>
    <w:rsid w:val="00E90822"/>
    <w:rsid w:val="00E914D7"/>
    <w:rsid w:val="00E92C1F"/>
    <w:rsid w:val="00E937F3"/>
    <w:rsid w:val="00E94F16"/>
    <w:rsid w:val="00E97CCB"/>
    <w:rsid w:val="00EA35CA"/>
    <w:rsid w:val="00EA3E68"/>
    <w:rsid w:val="00EA5C86"/>
    <w:rsid w:val="00EA73DF"/>
    <w:rsid w:val="00EA75CA"/>
    <w:rsid w:val="00EB1A63"/>
    <w:rsid w:val="00EB3570"/>
    <w:rsid w:val="00EB5372"/>
    <w:rsid w:val="00EB60D9"/>
    <w:rsid w:val="00EB68EF"/>
    <w:rsid w:val="00EC3B55"/>
    <w:rsid w:val="00EC64D4"/>
    <w:rsid w:val="00EC7466"/>
    <w:rsid w:val="00ED0408"/>
    <w:rsid w:val="00ED309A"/>
    <w:rsid w:val="00ED7388"/>
    <w:rsid w:val="00EE20D7"/>
    <w:rsid w:val="00EE3971"/>
    <w:rsid w:val="00EE6DB5"/>
    <w:rsid w:val="00EE7E96"/>
    <w:rsid w:val="00EF114D"/>
    <w:rsid w:val="00EF44F8"/>
    <w:rsid w:val="00EF4927"/>
    <w:rsid w:val="00EF4B4B"/>
    <w:rsid w:val="00EF7D3B"/>
    <w:rsid w:val="00F00442"/>
    <w:rsid w:val="00F007BC"/>
    <w:rsid w:val="00F02F85"/>
    <w:rsid w:val="00F07C80"/>
    <w:rsid w:val="00F1105E"/>
    <w:rsid w:val="00F12CFE"/>
    <w:rsid w:val="00F236B9"/>
    <w:rsid w:val="00F23E49"/>
    <w:rsid w:val="00F25944"/>
    <w:rsid w:val="00F260A5"/>
    <w:rsid w:val="00F32DB4"/>
    <w:rsid w:val="00F41C75"/>
    <w:rsid w:val="00F43886"/>
    <w:rsid w:val="00F45324"/>
    <w:rsid w:val="00F46270"/>
    <w:rsid w:val="00F472CE"/>
    <w:rsid w:val="00F506B3"/>
    <w:rsid w:val="00F541F1"/>
    <w:rsid w:val="00F57704"/>
    <w:rsid w:val="00F62F28"/>
    <w:rsid w:val="00F65E4A"/>
    <w:rsid w:val="00F66426"/>
    <w:rsid w:val="00F72CFC"/>
    <w:rsid w:val="00F75BCF"/>
    <w:rsid w:val="00F76FD5"/>
    <w:rsid w:val="00F80B48"/>
    <w:rsid w:val="00F81E84"/>
    <w:rsid w:val="00F8323F"/>
    <w:rsid w:val="00F8506D"/>
    <w:rsid w:val="00F85295"/>
    <w:rsid w:val="00F92FD0"/>
    <w:rsid w:val="00F93E74"/>
    <w:rsid w:val="00F94136"/>
    <w:rsid w:val="00F9591E"/>
    <w:rsid w:val="00F97836"/>
    <w:rsid w:val="00FA664F"/>
    <w:rsid w:val="00FA6B56"/>
    <w:rsid w:val="00FB0191"/>
    <w:rsid w:val="00FB3382"/>
    <w:rsid w:val="00FB4BAC"/>
    <w:rsid w:val="00FB7D81"/>
    <w:rsid w:val="00FC21D1"/>
    <w:rsid w:val="00FC521E"/>
    <w:rsid w:val="00FD11DD"/>
    <w:rsid w:val="00FD2C97"/>
    <w:rsid w:val="00FD485B"/>
    <w:rsid w:val="00FD57D0"/>
    <w:rsid w:val="00FD6115"/>
    <w:rsid w:val="00FD7E12"/>
    <w:rsid w:val="00FE0E75"/>
    <w:rsid w:val="00FE1A1C"/>
    <w:rsid w:val="00FE2E62"/>
    <w:rsid w:val="00FE6FF9"/>
    <w:rsid w:val="00FF17AF"/>
    <w:rsid w:val="00FF327F"/>
    <w:rsid w:val="00FF35C5"/>
    <w:rsid w:val="00FF4BAF"/>
    <w:rsid w:val="00FF51F5"/>
    <w:rsid w:val="00FF5CD3"/>
    <w:rsid w:val="00FF68D8"/>
    <w:rsid w:val="00FF6965"/>
    <w:rsid w:val="00FF7B8F"/>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footnote text" w:uiPriority="99"/>
    <w:lsdException w:name="annotation text" w:uiPriority="99"/>
    <w:lsdException w:name="header" w:uiPriority="99"/>
    <w:lsdException w:name="footer" w:uiPriority="99"/>
    <w:lsdException w:name="caption" w:qFormat="1"/>
    <w:lsdException w:name="footnote reference" w:uiPriority="99"/>
    <w:lsdException w:name="annotation reference"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260A5"/>
    <w:rPr>
      <w:rFonts w:ascii="Arial" w:hAnsi="Arial"/>
      <w:sz w:val="24"/>
      <w:szCs w:val="24"/>
      <w:lang w:eastAsia="en-US"/>
    </w:rPr>
  </w:style>
  <w:style w:type="paragraph" w:styleId="Heading1">
    <w:name w:val="heading 1"/>
    <w:basedOn w:val="Normal"/>
    <w:next w:val="Normal"/>
    <w:link w:val="Heading1Char"/>
    <w:qFormat/>
    <w:rsid w:val="00B01C5D"/>
    <w:pPr>
      <w:spacing w:before="240" w:after="60"/>
      <w:outlineLvl w:val="0"/>
    </w:pPr>
    <w:rPr>
      <w:b/>
      <w:kern w:val="32"/>
      <w:sz w:val="32"/>
      <w:szCs w:val="32"/>
    </w:rPr>
  </w:style>
  <w:style w:type="paragraph" w:styleId="Heading2">
    <w:name w:val="heading 2"/>
    <w:basedOn w:val="Normal"/>
    <w:next w:val="Normal"/>
    <w:link w:val="Heading2Char"/>
    <w:qFormat/>
    <w:rsid w:val="00B01C5D"/>
    <w:pPr>
      <w:spacing w:before="240"/>
      <w:outlineLvl w:val="1"/>
    </w:pPr>
    <w:rPr>
      <w:b/>
      <w:i/>
      <w:kern w:val="28"/>
      <w:sz w:val="28"/>
      <w:szCs w:val="28"/>
    </w:rPr>
  </w:style>
  <w:style w:type="paragraph" w:styleId="Heading3">
    <w:name w:val="heading 3"/>
    <w:basedOn w:val="Normal"/>
    <w:next w:val="Normal"/>
    <w:link w:val="Heading3Char"/>
    <w:qFormat/>
    <w:rsid w:val="00B01C5D"/>
    <w:pPr>
      <w:spacing w:before="240" w:after="60"/>
      <w:outlineLvl w:val="2"/>
    </w:pPr>
    <w:rPr>
      <w:b/>
      <w:sz w:val="26"/>
    </w:rPr>
  </w:style>
  <w:style w:type="paragraph" w:styleId="Heading4">
    <w:name w:val="heading 4"/>
    <w:basedOn w:val="Normal"/>
    <w:next w:val="Normal"/>
    <w:link w:val="Heading4Char"/>
    <w:qFormat/>
    <w:rsid w:val="00B01C5D"/>
    <w:pPr>
      <w:spacing w:before="240" w:after="60"/>
      <w:outlineLvl w:val="3"/>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acktotop">
    <w:name w:val="Back to top"/>
    <w:basedOn w:val="Normal"/>
    <w:next w:val="Normal"/>
    <w:rsid w:val="00B01C5D"/>
  </w:style>
  <w:style w:type="paragraph" w:styleId="Caption">
    <w:name w:val="caption"/>
    <w:basedOn w:val="Normal"/>
    <w:next w:val="Normal"/>
    <w:qFormat/>
    <w:rsid w:val="00B01C5D"/>
    <w:rPr>
      <w:b/>
      <w:bCs/>
      <w:szCs w:val="20"/>
    </w:rPr>
  </w:style>
  <w:style w:type="character" w:customStyle="1" w:styleId="Heading1Char">
    <w:name w:val="Heading 1 Char"/>
    <w:basedOn w:val="DefaultParagraphFont"/>
    <w:link w:val="Heading1"/>
    <w:rsid w:val="00B01C5D"/>
    <w:rPr>
      <w:rFonts w:ascii="Arial" w:hAnsi="Arial"/>
      <w:b/>
      <w:kern w:val="32"/>
      <w:sz w:val="32"/>
      <w:szCs w:val="32"/>
      <w:lang w:eastAsia="en-US"/>
    </w:rPr>
  </w:style>
  <w:style w:type="character" w:customStyle="1" w:styleId="Heading2Char">
    <w:name w:val="Heading 2 Char"/>
    <w:basedOn w:val="DefaultParagraphFont"/>
    <w:link w:val="Heading2"/>
    <w:rsid w:val="00B01C5D"/>
    <w:rPr>
      <w:rFonts w:ascii="Arial" w:hAnsi="Arial"/>
      <w:b/>
      <w:i/>
      <w:kern w:val="28"/>
      <w:sz w:val="28"/>
      <w:szCs w:val="28"/>
      <w:lang w:eastAsia="en-US"/>
    </w:rPr>
  </w:style>
  <w:style w:type="character" w:customStyle="1" w:styleId="Heading3Char">
    <w:name w:val="Heading 3 Char"/>
    <w:basedOn w:val="DefaultParagraphFont"/>
    <w:link w:val="Heading3"/>
    <w:rsid w:val="00B01C5D"/>
    <w:rPr>
      <w:rFonts w:ascii="Arial" w:hAnsi="Arial"/>
      <w:b/>
      <w:sz w:val="26"/>
      <w:szCs w:val="24"/>
      <w:lang w:eastAsia="en-US"/>
    </w:rPr>
  </w:style>
  <w:style w:type="character" w:customStyle="1" w:styleId="Heading4Char">
    <w:name w:val="Heading 4 Char"/>
    <w:basedOn w:val="DefaultParagraphFont"/>
    <w:link w:val="Heading4"/>
    <w:rsid w:val="00B01C5D"/>
    <w:rPr>
      <w:rFonts w:ascii="Arial" w:hAnsi="Arial"/>
      <w:b/>
      <w:sz w:val="24"/>
      <w:szCs w:val="24"/>
      <w:lang w:eastAsia="en-US"/>
    </w:rPr>
  </w:style>
  <w:style w:type="paragraph" w:customStyle="1" w:styleId="HorizontalLine">
    <w:name w:val="Horizontal Line"/>
    <w:basedOn w:val="Normal"/>
    <w:rsid w:val="00B01C5D"/>
  </w:style>
  <w:style w:type="paragraph" w:customStyle="1" w:styleId="ParagraphImageWrapLeft">
    <w:name w:val="Paragraph Image Wrap Left"/>
    <w:basedOn w:val="Normal"/>
    <w:rsid w:val="00B01C5D"/>
  </w:style>
  <w:style w:type="paragraph" w:customStyle="1" w:styleId="ParagraphImageWrapRight">
    <w:name w:val="Paragraph Image Wrap Right"/>
    <w:basedOn w:val="Normal"/>
    <w:rsid w:val="00B01C5D"/>
  </w:style>
  <w:style w:type="paragraph" w:customStyle="1" w:styleId="Summary">
    <w:name w:val="Summary"/>
    <w:basedOn w:val="Normal"/>
    <w:link w:val="SummaryCharChar"/>
    <w:rsid w:val="00B01C5D"/>
    <w:pPr>
      <w:spacing w:after="77"/>
      <w:ind w:left="129" w:right="129"/>
    </w:pPr>
    <w:rPr>
      <w:rFonts w:ascii="Verdana" w:hAnsi="Verdana"/>
      <w:color w:val="666666"/>
      <w:sz w:val="15"/>
      <w:szCs w:val="15"/>
      <w:lang w:eastAsia="en-GB"/>
    </w:rPr>
  </w:style>
  <w:style w:type="character" w:customStyle="1" w:styleId="SummaryCharChar">
    <w:name w:val="Summary Char Char"/>
    <w:link w:val="Summary"/>
    <w:rsid w:val="00B01C5D"/>
    <w:rPr>
      <w:rFonts w:ascii="Verdana" w:hAnsi="Verdana"/>
      <w:color w:val="666666"/>
      <w:sz w:val="15"/>
      <w:szCs w:val="15"/>
    </w:rPr>
  </w:style>
  <w:style w:type="table" w:customStyle="1" w:styleId="TableDFID">
    <w:name w:val="Table DFID"/>
    <w:basedOn w:val="TableNormal"/>
    <w:rsid w:val="00B01C5D"/>
    <w:rPr>
      <w:rFonts w:ascii="Arial Black" w:hAnsi="Arial Black"/>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rFonts w:ascii="Calibri" w:hAnsi="Calibri"/>
        <w:b w:val="0"/>
        <w:bCs/>
        <w:color w:val="FFFFFF"/>
        <w:sz w:val="20"/>
      </w:rPr>
      <w:tblPr/>
      <w:tcPr>
        <w:shd w:val="clear" w:color="auto" w:fill="006699"/>
      </w:tcPr>
    </w:tblStylePr>
    <w:tblStylePr w:type="lastRow">
      <w:rPr>
        <w:rFonts w:ascii="Calibri" w:hAnsi="Calibri"/>
        <w:b w:val="0"/>
        <w:color w:val="auto"/>
        <w:sz w:val="20"/>
      </w:rPr>
      <w:tblPr/>
      <w:tcPr>
        <w:shd w:val="clear" w:color="auto" w:fill="FFFFFF"/>
      </w:tcPr>
    </w:tblStylePr>
    <w:tblStylePr w:type="firstCol">
      <w:rPr>
        <w:rFonts w:ascii="Calibri" w:hAnsi="Calibri"/>
        <w:b w:val="0"/>
        <w:color w:val="FFFFFF"/>
        <w:sz w:val="20"/>
      </w:rPr>
      <w:tblPr/>
      <w:tcPr>
        <w:shd w:val="clear" w:color="auto" w:fill="006699"/>
      </w:tcPr>
    </w:tblStylePr>
    <w:tblStylePr w:type="lastCol">
      <w:rPr>
        <w:rFonts w:ascii="Calibri" w:hAnsi="Calibri"/>
        <w:b w:val="0"/>
        <w:color w:val="auto"/>
        <w:sz w:val="20"/>
      </w:rPr>
      <w:tblPr/>
      <w:tcPr>
        <w:shd w:val="clear" w:color="auto" w:fill="FFFFFF"/>
      </w:tcPr>
    </w:tblStylePr>
  </w:style>
  <w:style w:type="paragraph" w:customStyle="1" w:styleId="TableDFIDEnd">
    <w:name w:val="Table DFID End"/>
    <w:basedOn w:val="Normal"/>
    <w:rsid w:val="00B01C5D"/>
  </w:style>
  <w:style w:type="paragraph" w:customStyle="1" w:styleId="TableDFIDStart">
    <w:name w:val="Table DFID Start"/>
    <w:basedOn w:val="Normal"/>
    <w:rsid w:val="00B01C5D"/>
  </w:style>
  <w:style w:type="paragraph" w:customStyle="1" w:styleId="TableHeadings">
    <w:name w:val="Table Headings"/>
    <w:basedOn w:val="Normal"/>
    <w:rsid w:val="00B01C5D"/>
    <w:pPr>
      <w:spacing w:after="79"/>
    </w:pPr>
    <w:rPr>
      <w:b/>
      <w:bCs/>
      <w:color w:val="FFFFFF"/>
      <w:szCs w:val="20"/>
      <w:lang w:eastAsia="en-GB"/>
    </w:rPr>
  </w:style>
  <w:style w:type="table" w:customStyle="1" w:styleId="TableLayout">
    <w:name w:val="Table Layout"/>
    <w:basedOn w:val="TableNormal"/>
    <w:rsid w:val="00B01C5D"/>
    <w:tblPr>
      <w:tblInd w:w="0" w:type="dxa"/>
      <w:tblCellMar>
        <w:top w:w="0" w:type="dxa"/>
        <w:left w:w="108" w:type="dxa"/>
        <w:bottom w:w="0" w:type="dxa"/>
        <w:right w:w="108" w:type="dxa"/>
      </w:tblCellMar>
    </w:tblPr>
  </w:style>
  <w:style w:type="paragraph" w:styleId="NormalWeb">
    <w:name w:val="Normal (Web)"/>
    <w:basedOn w:val="Normal"/>
    <w:uiPriority w:val="99"/>
    <w:unhideWhenUsed/>
    <w:rsid w:val="00E55AEE"/>
    <w:pPr>
      <w:spacing w:before="100" w:beforeAutospacing="1" w:after="100" w:afterAutospacing="1"/>
    </w:pPr>
    <w:rPr>
      <w:rFonts w:ascii="Times New Roman" w:eastAsiaTheme="minorEastAsia" w:hAnsi="Times New Roman"/>
      <w:lang w:eastAsia="en-GB"/>
    </w:rPr>
  </w:style>
  <w:style w:type="table" w:styleId="TableGrid">
    <w:name w:val="Table Grid"/>
    <w:basedOn w:val="TableNormal"/>
    <w:rsid w:val="00E55A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next w:val="Normal"/>
    <w:link w:val="TitleChar"/>
    <w:uiPriority w:val="10"/>
    <w:qFormat/>
    <w:rsid w:val="00726D13"/>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rPr>
  </w:style>
  <w:style w:type="character" w:customStyle="1" w:styleId="TitleChar">
    <w:name w:val="Title Char"/>
    <w:basedOn w:val="DefaultParagraphFont"/>
    <w:link w:val="Title"/>
    <w:uiPriority w:val="10"/>
    <w:rsid w:val="00726D13"/>
    <w:rPr>
      <w:rFonts w:asciiTheme="majorHAnsi" w:eastAsiaTheme="majorEastAsia" w:hAnsiTheme="majorHAnsi" w:cstheme="majorBidi"/>
      <w:color w:val="17365D" w:themeColor="text2" w:themeShade="BF"/>
      <w:spacing w:val="5"/>
      <w:kern w:val="28"/>
      <w:sz w:val="52"/>
      <w:szCs w:val="52"/>
      <w:lang w:val="en-US" w:eastAsia="en-US"/>
    </w:rPr>
  </w:style>
  <w:style w:type="paragraph" w:styleId="BalloonText">
    <w:name w:val="Balloon Text"/>
    <w:basedOn w:val="Normal"/>
    <w:link w:val="BalloonTextChar"/>
    <w:rsid w:val="00CB3887"/>
    <w:rPr>
      <w:rFonts w:ascii="Tahoma" w:hAnsi="Tahoma" w:cs="Tahoma"/>
      <w:sz w:val="16"/>
      <w:szCs w:val="16"/>
    </w:rPr>
  </w:style>
  <w:style w:type="character" w:customStyle="1" w:styleId="BalloonTextChar">
    <w:name w:val="Balloon Text Char"/>
    <w:basedOn w:val="DefaultParagraphFont"/>
    <w:link w:val="BalloonText"/>
    <w:rsid w:val="00CB3887"/>
    <w:rPr>
      <w:rFonts w:ascii="Tahoma" w:hAnsi="Tahoma" w:cs="Tahoma"/>
      <w:sz w:val="16"/>
      <w:szCs w:val="16"/>
      <w:lang w:eastAsia="en-US"/>
    </w:rPr>
  </w:style>
  <w:style w:type="paragraph" w:styleId="ListParagraph">
    <w:name w:val="List Paragraph"/>
    <w:basedOn w:val="Normal"/>
    <w:link w:val="ListParagraphChar"/>
    <w:uiPriority w:val="34"/>
    <w:qFormat/>
    <w:rsid w:val="00A56830"/>
    <w:pPr>
      <w:ind w:left="720"/>
      <w:contextualSpacing/>
    </w:pPr>
  </w:style>
  <w:style w:type="paragraph" w:styleId="NoSpacing">
    <w:name w:val="No Spacing"/>
    <w:link w:val="NoSpacingChar"/>
    <w:uiPriority w:val="1"/>
    <w:qFormat/>
    <w:rsid w:val="00481AAD"/>
    <w:rPr>
      <w:rFonts w:asciiTheme="minorHAnsi" w:eastAsiaTheme="minorHAnsi" w:hAnsiTheme="minorHAnsi" w:cstheme="minorBidi"/>
      <w:sz w:val="22"/>
      <w:szCs w:val="22"/>
      <w:lang w:val="en-US" w:eastAsia="en-US" w:bidi="en-US"/>
    </w:rPr>
  </w:style>
  <w:style w:type="character" w:customStyle="1" w:styleId="NoSpacingChar">
    <w:name w:val="No Spacing Char"/>
    <w:basedOn w:val="DefaultParagraphFont"/>
    <w:link w:val="NoSpacing"/>
    <w:uiPriority w:val="1"/>
    <w:locked/>
    <w:rsid w:val="00481AAD"/>
    <w:rPr>
      <w:rFonts w:asciiTheme="minorHAnsi" w:eastAsiaTheme="minorHAnsi" w:hAnsiTheme="minorHAnsi" w:cstheme="minorBidi"/>
      <w:sz w:val="22"/>
      <w:szCs w:val="22"/>
      <w:lang w:val="en-US" w:eastAsia="en-US" w:bidi="en-US"/>
    </w:rPr>
  </w:style>
  <w:style w:type="paragraph" w:styleId="Header">
    <w:name w:val="header"/>
    <w:basedOn w:val="Normal"/>
    <w:link w:val="HeaderChar"/>
    <w:uiPriority w:val="99"/>
    <w:rsid w:val="00474E3B"/>
    <w:pPr>
      <w:tabs>
        <w:tab w:val="center" w:pos="4513"/>
        <w:tab w:val="right" w:pos="9026"/>
      </w:tabs>
    </w:pPr>
  </w:style>
  <w:style w:type="character" w:customStyle="1" w:styleId="HeaderChar">
    <w:name w:val="Header Char"/>
    <w:basedOn w:val="DefaultParagraphFont"/>
    <w:link w:val="Header"/>
    <w:uiPriority w:val="99"/>
    <w:rsid w:val="00474E3B"/>
    <w:rPr>
      <w:rFonts w:ascii="Arial" w:hAnsi="Arial"/>
      <w:sz w:val="24"/>
      <w:szCs w:val="24"/>
      <w:lang w:eastAsia="en-US"/>
    </w:rPr>
  </w:style>
  <w:style w:type="paragraph" w:styleId="Footer">
    <w:name w:val="footer"/>
    <w:basedOn w:val="Normal"/>
    <w:link w:val="FooterChar"/>
    <w:uiPriority w:val="99"/>
    <w:rsid w:val="00474E3B"/>
    <w:pPr>
      <w:tabs>
        <w:tab w:val="center" w:pos="4513"/>
        <w:tab w:val="right" w:pos="9026"/>
      </w:tabs>
    </w:pPr>
  </w:style>
  <w:style w:type="character" w:customStyle="1" w:styleId="FooterChar">
    <w:name w:val="Footer Char"/>
    <w:basedOn w:val="DefaultParagraphFont"/>
    <w:link w:val="Footer"/>
    <w:uiPriority w:val="99"/>
    <w:rsid w:val="00474E3B"/>
    <w:rPr>
      <w:rFonts w:ascii="Arial" w:hAnsi="Arial"/>
      <w:sz w:val="24"/>
      <w:szCs w:val="24"/>
      <w:lang w:eastAsia="en-US"/>
    </w:rPr>
  </w:style>
  <w:style w:type="character" w:styleId="CommentReference">
    <w:name w:val="annotation reference"/>
    <w:basedOn w:val="DefaultParagraphFont"/>
    <w:uiPriority w:val="99"/>
    <w:rsid w:val="005107A2"/>
    <w:rPr>
      <w:sz w:val="18"/>
      <w:szCs w:val="18"/>
    </w:rPr>
  </w:style>
  <w:style w:type="paragraph" w:styleId="CommentText">
    <w:name w:val="annotation text"/>
    <w:basedOn w:val="Normal"/>
    <w:link w:val="CommentTextChar"/>
    <w:uiPriority w:val="99"/>
    <w:rsid w:val="005107A2"/>
  </w:style>
  <w:style w:type="character" w:customStyle="1" w:styleId="CommentTextChar">
    <w:name w:val="Comment Text Char"/>
    <w:basedOn w:val="DefaultParagraphFont"/>
    <w:link w:val="CommentText"/>
    <w:uiPriority w:val="99"/>
    <w:rsid w:val="005107A2"/>
    <w:rPr>
      <w:rFonts w:ascii="Arial" w:hAnsi="Arial"/>
      <w:sz w:val="24"/>
      <w:szCs w:val="24"/>
      <w:lang w:eastAsia="en-US"/>
    </w:rPr>
  </w:style>
  <w:style w:type="paragraph" w:styleId="CommentSubject">
    <w:name w:val="annotation subject"/>
    <w:basedOn w:val="CommentText"/>
    <w:next w:val="CommentText"/>
    <w:link w:val="CommentSubjectChar"/>
    <w:rsid w:val="005107A2"/>
    <w:rPr>
      <w:b/>
      <w:bCs/>
      <w:sz w:val="20"/>
      <w:szCs w:val="20"/>
    </w:rPr>
  </w:style>
  <w:style w:type="character" w:customStyle="1" w:styleId="CommentSubjectChar">
    <w:name w:val="Comment Subject Char"/>
    <w:basedOn w:val="CommentTextChar"/>
    <w:link w:val="CommentSubject"/>
    <w:rsid w:val="005107A2"/>
    <w:rPr>
      <w:rFonts w:ascii="Arial" w:hAnsi="Arial"/>
      <w:b/>
      <w:bCs/>
      <w:sz w:val="24"/>
      <w:szCs w:val="24"/>
      <w:lang w:eastAsia="en-US"/>
    </w:rPr>
  </w:style>
  <w:style w:type="paragraph" w:styleId="FootnoteText">
    <w:name w:val="footnote text"/>
    <w:basedOn w:val="Normal"/>
    <w:link w:val="FootnoteTextChar"/>
    <w:uiPriority w:val="99"/>
    <w:rsid w:val="009369EF"/>
  </w:style>
  <w:style w:type="character" w:customStyle="1" w:styleId="FootnoteTextChar">
    <w:name w:val="Footnote Text Char"/>
    <w:basedOn w:val="DefaultParagraphFont"/>
    <w:link w:val="FootnoteText"/>
    <w:uiPriority w:val="99"/>
    <w:rsid w:val="009369EF"/>
    <w:rPr>
      <w:rFonts w:ascii="Arial" w:hAnsi="Arial"/>
      <w:sz w:val="24"/>
      <w:szCs w:val="24"/>
      <w:lang w:eastAsia="en-US"/>
    </w:rPr>
  </w:style>
  <w:style w:type="character" w:styleId="FootnoteReference">
    <w:name w:val="footnote reference"/>
    <w:basedOn w:val="DefaultParagraphFont"/>
    <w:uiPriority w:val="99"/>
    <w:rsid w:val="009369EF"/>
    <w:rPr>
      <w:vertAlign w:val="superscript"/>
    </w:rPr>
  </w:style>
  <w:style w:type="paragraph" w:styleId="TOCHeading">
    <w:name w:val="TOC Heading"/>
    <w:basedOn w:val="Heading1"/>
    <w:next w:val="Normal"/>
    <w:uiPriority w:val="39"/>
    <w:unhideWhenUsed/>
    <w:qFormat/>
    <w:rsid w:val="00CA4710"/>
    <w:pPr>
      <w:keepNext/>
      <w:keepLines/>
      <w:spacing w:before="480" w:after="0" w:line="276" w:lineRule="auto"/>
      <w:outlineLvl w:val="9"/>
    </w:pPr>
    <w:rPr>
      <w:rFonts w:asciiTheme="majorHAnsi" w:eastAsiaTheme="majorEastAsia" w:hAnsiTheme="majorHAnsi" w:cstheme="majorBidi"/>
      <w:bCs/>
      <w:color w:val="365F91" w:themeColor="accent1" w:themeShade="BF"/>
      <w:kern w:val="0"/>
      <w:sz w:val="28"/>
      <w:szCs w:val="28"/>
      <w:lang w:val="en-US"/>
    </w:rPr>
  </w:style>
  <w:style w:type="paragraph" w:styleId="TOC1">
    <w:name w:val="toc 1"/>
    <w:basedOn w:val="Normal"/>
    <w:next w:val="Normal"/>
    <w:autoRedefine/>
    <w:uiPriority w:val="39"/>
    <w:rsid w:val="00CA4710"/>
    <w:pPr>
      <w:spacing w:before="120"/>
    </w:pPr>
    <w:rPr>
      <w:rFonts w:asciiTheme="minorHAnsi" w:hAnsiTheme="minorHAnsi"/>
      <w:b/>
    </w:rPr>
  </w:style>
  <w:style w:type="paragraph" w:styleId="TOC2">
    <w:name w:val="toc 2"/>
    <w:basedOn w:val="Normal"/>
    <w:next w:val="Normal"/>
    <w:autoRedefine/>
    <w:uiPriority w:val="39"/>
    <w:rsid w:val="00CA4710"/>
    <w:pPr>
      <w:ind w:left="240"/>
    </w:pPr>
    <w:rPr>
      <w:rFonts w:asciiTheme="minorHAnsi" w:hAnsiTheme="minorHAnsi"/>
      <w:b/>
      <w:sz w:val="22"/>
      <w:szCs w:val="22"/>
    </w:rPr>
  </w:style>
  <w:style w:type="paragraph" w:styleId="TOC3">
    <w:name w:val="toc 3"/>
    <w:basedOn w:val="Normal"/>
    <w:next w:val="Normal"/>
    <w:autoRedefine/>
    <w:rsid w:val="00CA4710"/>
    <w:pPr>
      <w:ind w:left="480"/>
    </w:pPr>
    <w:rPr>
      <w:rFonts w:asciiTheme="minorHAnsi" w:hAnsiTheme="minorHAnsi"/>
      <w:sz w:val="22"/>
      <w:szCs w:val="22"/>
    </w:rPr>
  </w:style>
  <w:style w:type="paragraph" w:styleId="TOC4">
    <w:name w:val="toc 4"/>
    <w:basedOn w:val="Normal"/>
    <w:next w:val="Normal"/>
    <w:autoRedefine/>
    <w:rsid w:val="00CA4710"/>
    <w:pPr>
      <w:ind w:left="720"/>
    </w:pPr>
    <w:rPr>
      <w:rFonts w:asciiTheme="minorHAnsi" w:hAnsiTheme="minorHAnsi"/>
      <w:sz w:val="20"/>
      <w:szCs w:val="20"/>
    </w:rPr>
  </w:style>
  <w:style w:type="paragraph" w:styleId="TOC5">
    <w:name w:val="toc 5"/>
    <w:basedOn w:val="Normal"/>
    <w:next w:val="Normal"/>
    <w:autoRedefine/>
    <w:rsid w:val="00CA4710"/>
    <w:pPr>
      <w:ind w:left="960"/>
    </w:pPr>
    <w:rPr>
      <w:rFonts w:asciiTheme="minorHAnsi" w:hAnsiTheme="minorHAnsi"/>
      <w:sz w:val="20"/>
      <w:szCs w:val="20"/>
    </w:rPr>
  </w:style>
  <w:style w:type="paragraph" w:styleId="TOC6">
    <w:name w:val="toc 6"/>
    <w:basedOn w:val="Normal"/>
    <w:next w:val="Normal"/>
    <w:autoRedefine/>
    <w:rsid w:val="00CA4710"/>
    <w:pPr>
      <w:ind w:left="1200"/>
    </w:pPr>
    <w:rPr>
      <w:rFonts w:asciiTheme="minorHAnsi" w:hAnsiTheme="minorHAnsi"/>
      <w:sz w:val="20"/>
      <w:szCs w:val="20"/>
    </w:rPr>
  </w:style>
  <w:style w:type="paragraph" w:styleId="TOC7">
    <w:name w:val="toc 7"/>
    <w:basedOn w:val="Normal"/>
    <w:next w:val="Normal"/>
    <w:autoRedefine/>
    <w:rsid w:val="00CA4710"/>
    <w:pPr>
      <w:ind w:left="1440"/>
    </w:pPr>
    <w:rPr>
      <w:rFonts w:asciiTheme="minorHAnsi" w:hAnsiTheme="minorHAnsi"/>
      <w:sz w:val="20"/>
      <w:szCs w:val="20"/>
    </w:rPr>
  </w:style>
  <w:style w:type="paragraph" w:styleId="TOC8">
    <w:name w:val="toc 8"/>
    <w:basedOn w:val="Normal"/>
    <w:next w:val="Normal"/>
    <w:autoRedefine/>
    <w:rsid w:val="00CA4710"/>
    <w:pPr>
      <w:ind w:left="1680"/>
    </w:pPr>
    <w:rPr>
      <w:rFonts w:asciiTheme="minorHAnsi" w:hAnsiTheme="minorHAnsi"/>
      <w:sz w:val="20"/>
      <w:szCs w:val="20"/>
    </w:rPr>
  </w:style>
  <w:style w:type="paragraph" w:styleId="TOC9">
    <w:name w:val="toc 9"/>
    <w:basedOn w:val="Normal"/>
    <w:next w:val="Normal"/>
    <w:autoRedefine/>
    <w:rsid w:val="00CA4710"/>
    <w:pPr>
      <w:ind w:left="1920"/>
    </w:pPr>
    <w:rPr>
      <w:rFonts w:asciiTheme="minorHAnsi" w:hAnsiTheme="minorHAnsi"/>
      <w:sz w:val="20"/>
      <w:szCs w:val="20"/>
    </w:rPr>
  </w:style>
  <w:style w:type="character" w:styleId="Hyperlink">
    <w:name w:val="Hyperlink"/>
    <w:basedOn w:val="DefaultParagraphFont"/>
    <w:uiPriority w:val="99"/>
    <w:rsid w:val="00331FB9"/>
    <w:rPr>
      <w:color w:val="0000FF" w:themeColor="hyperlink"/>
      <w:u w:val="single"/>
    </w:rPr>
  </w:style>
  <w:style w:type="paragraph" w:customStyle="1" w:styleId="Pa1">
    <w:name w:val="Pa1"/>
    <w:basedOn w:val="Normal"/>
    <w:rsid w:val="008F6482"/>
    <w:pPr>
      <w:spacing w:line="241" w:lineRule="exact"/>
    </w:pPr>
    <w:rPr>
      <w:rFonts w:ascii="Times New Roman" w:hAnsi="Times New Roman"/>
      <w:color w:val="000000"/>
      <w:kern w:val="28"/>
      <w:lang w:val="en-ZA" w:eastAsia="en-ZA"/>
      <w14:ligatures w14:val="standard"/>
      <w14:cntxtAlts/>
    </w:rPr>
  </w:style>
  <w:style w:type="character" w:customStyle="1" w:styleId="apple-converted-space">
    <w:name w:val="apple-converted-space"/>
    <w:basedOn w:val="DefaultParagraphFont"/>
    <w:rsid w:val="00E10E0F"/>
  </w:style>
  <w:style w:type="character" w:styleId="Strong">
    <w:name w:val="Strong"/>
    <w:qFormat/>
    <w:rsid w:val="00E7758D"/>
    <w:rPr>
      <w:b/>
      <w:bCs/>
    </w:rPr>
  </w:style>
  <w:style w:type="character" w:customStyle="1" w:styleId="ListParagraphChar">
    <w:name w:val="List Paragraph Char"/>
    <w:basedOn w:val="DefaultParagraphFont"/>
    <w:link w:val="ListParagraph"/>
    <w:uiPriority w:val="34"/>
    <w:locked/>
    <w:rsid w:val="002837AE"/>
    <w:rPr>
      <w:rFonts w:ascii="Arial" w:hAnsi="Arial"/>
      <w:sz w:val="24"/>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footnote text" w:uiPriority="99"/>
    <w:lsdException w:name="annotation text" w:uiPriority="99"/>
    <w:lsdException w:name="header" w:uiPriority="99"/>
    <w:lsdException w:name="footer" w:uiPriority="99"/>
    <w:lsdException w:name="caption" w:qFormat="1"/>
    <w:lsdException w:name="footnote reference" w:uiPriority="99"/>
    <w:lsdException w:name="annotation reference"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260A5"/>
    <w:rPr>
      <w:rFonts w:ascii="Arial" w:hAnsi="Arial"/>
      <w:sz w:val="24"/>
      <w:szCs w:val="24"/>
      <w:lang w:eastAsia="en-US"/>
    </w:rPr>
  </w:style>
  <w:style w:type="paragraph" w:styleId="Heading1">
    <w:name w:val="heading 1"/>
    <w:basedOn w:val="Normal"/>
    <w:next w:val="Normal"/>
    <w:link w:val="Heading1Char"/>
    <w:qFormat/>
    <w:rsid w:val="00B01C5D"/>
    <w:pPr>
      <w:spacing w:before="240" w:after="60"/>
      <w:outlineLvl w:val="0"/>
    </w:pPr>
    <w:rPr>
      <w:b/>
      <w:kern w:val="32"/>
      <w:sz w:val="32"/>
      <w:szCs w:val="32"/>
    </w:rPr>
  </w:style>
  <w:style w:type="paragraph" w:styleId="Heading2">
    <w:name w:val="heading 2"/>
    <w:basedOn w:val="Normal"/>
    <w:next w:val="Normal"/>
    <w:link w:val="Heading2Char"/>
    <w:qFormat/>
    <w:rsid w:val="00B01C5D"/>
    <w:pPr>
      <w:spacing w:before="240"/>
      <w:outlineLvl w:val="1"/>
    </w:pPr>
    <w:rPr>
      <w:b/>
      <w:i/>
      <w:kern w:val="28"/>
      <w:sz w:val="28"/>
      <w:szCs w:val="28"/>
    </w:rPr>
  </w:style>
  <w:style w:type="paragraph" w:styleId="Heading3">
    <w:name w:val="heading 3"/>
    <w:basedOn w:val="Normal"/>
    <w:next w:val="Normal"/>
    <w:link w:val="Heading3Char"/>
    <w:qFormat/>
    <w:rsid w:val="00B01C5D"/>
    <w:pPr>
      <w:spacing w:before="240" w:after="60"/>
      <w:outlineLvl w:val="2"/>
    </w:pPr>
    <w:rPr>
      <w:b/>
      <w:sz w:val="26"/>
    </w:rPr>
  </w:style>
  <w:style w:type="paragraph" w:styleId="Heading4">
    <w:name w:val="heading 4"/>
    <w:basedOn w:val="Normal"/>
    <w:next w:val="Normal"/>
    <w:link w:val="Heading4Char"/>
    <w:qFormat/>
    <w:rsid w:val="00B01C5D"/>
    <w:pPr>
      <w:spacing w:before="240" w:after="60"/>
      <w:outlineLvl w:val="3"/>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acktotop">
    <w:name w:val="Back to top"/>
    <w:basedOn w:val="Normal"/>
    <w:next w:val="Normal"/>
    <w:rsid w:val="00B01C5D"/>
  </w:style>
  <w:style w:type="paragraph" w:styleId="Caption">
    <w:name w:val="caption"/>
    <w:basedOn w:val="Normal"/>
    <w:next w:val="Normal"/>
    <w:qFormat/>
    <w:rsid w:val="00B01C5D"/>
    <w:rPr>
      <w:b/>
      <w:bCs/>
      <w:szCs w:val="20"/>
    </w:rPr>
  </w:style>
  <w:style w:type="character" w:customStyle="1" w:styleId="Heading1Char">
    <w:name w:val="Heading 1 Char"/>
    <w:basedOn w:val="DefaultParagraphFont"/>
    <w:link w:val="Heading1"/>
    <w:rsid w:val="00B01C5D"/>
    <w:rPr>
      <w:rFonts w:ascii="Arial" w:hAnsi="Arial"/>
      <w:b/>
      <w:kern w:val="32"/>
      <w:sz w:val="32"/>
      <w:szCs w:val="32"/>
      <w:lang w:eastAsia="en-US"/>
    </w:rPr>
  </w:style>
  <w:style w:type="character" w:customStyle="1" w:styleId="Heading2Char">
    <w:name w:val="Heading 2 Char"/>
    <w:basedOn w:val="DefaultParagraphFont"/>
    <w:link w:val="Heading2"/>
    <w:rsid w:val="00B01C5D"/>
    <w:rPr>
      <w:rFonts w:ascii="Arial" w:hAnsi="Arial"/>
      <w:b/>
      <w:i/>
      <w:kern w:val="28"/>
      <w:sz w:val="28"/>
      <w:szCs w:val="28"/>
      <w:lang w:eastAsia="en-US"/>
    </w:rPr>
  </w:style>
  <w:style w:type="character" w:customStyle="1" w:styleId="Heading3Char">
    <w:name w:val="Heading 3 Char"/>
    <w:basedOn w:val="DefaultParagraphFont"/>
    <w:link w:val="Heading3"/>
    <w:rsid w:val="00B01C5D"/>
    <w:rPr>
      <w:rFonts w:ascii="Arial" w:hAnsi="Arial"/>
      <w:b/>
      <w:sz w:val="26"/>
      <w:szCs w:val="24"/>
      <w:lang w:eastAsia="en-US"/>
    </w:rPr>
  </w:style>
  <w:style w:type="character" w:customStyle="1" w:styleId="Heading4Char">
    <w:name w:val="Heading 4 Char"/>
    <w:basedOn w:val="DefaultParagraphFont"/>
    <w:link w:val="Heading4"/>
    <w:rsid w:val="00B01C5D"/>
    <w:rPr>
      <w:rFonts w:ascii="Arial" w:hAnsi="Arial"/>
      <w:b/>
      <w:sz w:val="24"/>
      <w:szCs w:val="24"/>
      <w:lang w:eastAsia="en-US"/>
    </w:rPr>
  </w:style>
  <w:style w:type="paragraph" w:customStyle="1" w:styleId="HorizontalLine">
    <w:name w:val="Horizontal Line"/>
    <w:basedOn w:val="Normal"/>
    <w:rsid w:val="00B01C5D"/>
  </w:style>
  <w:style w:type="paragraph" w:customStyle="1" w:styleId="ParagraphImageWrapLeft">
    <w:name w:val="Paragraph Image Wrap Left"/>
    <w:basedOn w:val="Normal"/>
    <w:rsid w:val="00B01C5D"/>
  </w:style>
  <w:style w:type="paragraph" w:customStyle="1" w:styleId="ParagraphImageWrapRight">
    <w:name w:val="Paragraph Image Wrap Right"/>
    <w:basedOn w:val="Normal"/>
    <w:rsid w:val="00B01C5D"/>
  </w:style>
  <w:style w:type="paragraph" w:customStyle="1" w:styleId="Summary">
    <w:name w:val="Summary"/>
    <w:basedOn w:val="Normal"/>
    <w:link w:val="SummaryCharChar"/>
    <w:rsid w:val="00B01C5D"/>
    <w:pPr>
      <w:spacing w:after="77"/>
      <w:ind w:left="129" w:right="129"/>
    </w:pPr>
    <w:rPr>
      <w:rFonts w:ascii="Verdana" w:hAnsi="Verdana"/>
      <w:color w:val="666666"/>
      <w:sz w:val="15"/>
      <w:szCs w:val="15"/>
      <w:lang w:eastAsia="en-GB"/>
    </w:rPr>
  </w:style>
  <w:style w:type="character" w:customStyle="1" w:styleId="SummaryCharChar">
    <w:name w:val="Summary Char Char"/>
    <w:link w:val="Summary"/>
    <w:rsid w:val="00B01C5D"/>
    <w:rPr>
      <w:rFonts w:ascii="Verdana" w:hAnsi="Verdana"/>
      <w:color w:val="666666"/>
      <w:sz w:val="15"/>
      <w:szCs w:val="15"/>
    </w:rPr>
  </w:style>
  <w:style w:type="table" w:customStyle="1" w:styleId="TableDFID">
    <w:name w:val="Table DFID"/>
    <w:basedOn w:val="TableNormal"/>
    <w:rsid w:val="00B01C5D"/>
    <w:rPr>
      <w:rFonts w:ascii="Arial Black" w:hAnsi="Arial Black"/>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rFonts w:ascii="Calibri" w:hAnsi="Calibri"/>
        <w:b w:val="0"/>
        <w:bCs/>
        <w:color w:val="FFFFFF"/>
        <w:sz w:val="20"/>
      </w:rPr>
      <w:tblPr/>
      <w:tcPr>
        <w:shd w:val="clear" w:color="auto" w:fill="006699"/>
      </w:tcPr>
    </w:tblStylePr>
    <w:tblStylePr w:type="lastRow">
      <w:rPr>
        <w:rFonts w:ascii="Calibri" w:hAnsi="Calibri"/>
        <w:b w:val="0"/>
        <w:color w:val="auto"/>
        <w:sz w:val="20"/>
      </w:rPr>
      <w:tblPr/>
      <w:tcPr>
        <w:shd w:val="clear" w:color="auto" w:fill="FFFFFF"/>
      </w:tcPr>
    </w:tblStylePr>
    <w:tblStylePr w:type="firstCol">
      <w:rPr>
        <w:rFonts w:ascii="Calibri" w:hAnsi="Calibri"/>
        <w:b w:val="0"/>
        <w:color w:val="FFFFFF"/>
        <w:sz w:val="20"/>
      </w:rPr>
      <w:tblPr/>
      <w:tcPr>
        <w:shd w:val="clear" w:color="auto" w:fill="006699"/>
      </w:tcPr>
    </w:tblStylePr>
    <w:tblStylePr w:type="lastCol">
      <w:rPr>
        <w:rFonts w:ascii="Calibri" w:hAnsi="Calibri"/>
        <w:b w:val="0"/>
        <w:color w:val="auto"/>
        <w:sz w:val="20"/>
      </w:rPr>
      <w:tblPr/>
      <w:tcPr>
        <w:shd w:val="clear" w:color="auto" w:fill="FFFFFF"/>
      </w:tcPr>
    </w:tblStylePr>
  </w:style>
  <w:style w:type="paragraph" w:customStyle="1" w:styleId="TableDFIDEnd">
    <w:name w:val="Table DFID End"/>
    <w:basedOn w:val="Normal"/>
    <w:rsid w:val="00B01C5D"/>
  </w:style>
  <w:style w:type="paragraph" w:customStyle="1" w:styleId="TableDFIDStart">
    <w:name w:val="Table DFID Start"/>
    <w:basedOn w:val="Normal"/>
    <w:rsid w:val="00B01C5D"/>
  </w:style>
  <w:style w:type="paragraph" w:customStyle="1" w:styleId="TableHeadings">
    <w:name w:val="Table Headings"/>
    <w:basedOn w:val="Normal"/>
    <w:rsid w:val="00B01C5D"/>
    <w:pPr>
      <w:spacing w:after="79"/>
    </w:pPr>
    <w:rPr>
      <w:b/>
      <w:bCs/>
      <w:color w:val="FFFFFF"/>
      <w:szCs w:val="20"/>
      <w:lang w:eastAsia="en-GB"/>
    </w:rPr>
  </w:style>
  <w:style w:type="table" w:customStyle="1" w:styleId="TableLayout">
    <w:name w:val="Table Layout"/>
    <w:basedOn w:val="TableNormal"/>
    <w:rsid w:val="00B01C5D"/>
    <w:tblPr>
      <w:tblInd w:w="0" w:type="dxa"/>
      <w:tblCellMar>
        <w:top w:w="0" w:type="dxa"/>
        <w:left w:w="108" w:type="dxa"/>
        <w:bottom w:w="0" w:type="dxa"/>
        <w:right w:w="108" w:type="dxa"/>
      </w:tblCellMar>
    </w:tblPr>
  </w:style>
  <w:style w:type="paragraph" w:styleId="NormalWeb">
    <w:name w:val="Normal (Web)"/>
    <w:basedOn w:val="Normal"/>
    <w:uiPriority w:val="99"/>
    <w:unhideWhenUsed/>
    <w:rsid w:val="00E55AEE"/>
    <w:pPr>
      <w:spacing w:before="100" w:beforeAutospacing="1" w:after="100" w:afterAutospacing="1"/>
    </w:pPr>
    <w:rPr>
      <w:rFonts w:ascii="Times New Roman" w:eastAsiaTheme="minorEastAsia" w:hAnsi="Times New Roman"/>
      <w:lang w:eastAsia="en-GB"/>
    </w:rPr>
  </w:style>
  <w:style w:type="table" w:styleId="TableGrid">
    <w:name w:val="Table Grid"/>
    <w:basedOn w:val="TableNormal"/>
    <w:rsid w:val="00E55A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next w:val="Normal"/>
    <w:link w:val="TitleChar"/>
    <w:uiPriority w:val="10"/>
    <w:qFormat/>
    <w:rsid w:val="00726D13"/>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rPr>
  </w:style>
  <w:style w:type="character" w:customStyle="1" w:styleId="TitleChar">
    <w:name w:val="Title Char"/>
    <w:basedOn w:val="DefaultParagraphFont"/>
    <w:link w:val="Title"/>
    <w:uiPriority w:val="10"/>
    <w:rsid w:val="00726D13"/>
    <w:rPr>
      <w:rFonts w:asciiTheme="majorHAnsi" w:eastAsiaTheme="majorEastAsia" w:hAnsiTheme="majorHAnsi" w:cstheme="majorBidi"/>
      <w:color w:val="17365D" w:themeColor="text2" w:themeShade="BF"/>
      <w:spacing w:val="5"/>
      <w:kern w:val="28"/>
      <w:sz w:val="52"/>
      <w:szCs w:val="52"/>
      <w:lang w:val="en-US" w:eastAsia="en-US"/>
    </w:rPr>
  </w:style>
  <w:style w:type="paragraph" w:styleId="BalloonText">
    <w:name w:val="Balloon Text"/>
    <w:basedOn w:val="Normal"/>
    <w:link w:val="BalloonTextChar"/>
    <w:rsid w:val="00CB3887"/>
    <w:rPr>
      <w:rFonts w:ascii="Tahoma" w:hAnsi="Tahoma" w:cs="Tahoma"/>
      <w:sz w:val="16"/>
      <w:szCs w:val="16"/>
    </w:rPr>
  </w:style>
  <w:style w:type="character" w:customStyle="1" w:styleId="BalloonTextChar">
    <w:name w:val="Balloon Text Char"/>
    <w:basedOn w:val="DefaultParagraphFont"/>
    <w:link w:val="BalloonText"/>
    <w:rsid w:val="00CB3887"/>
    <w:rPr>
      <w:rFonts w:ascii="Tahoma" w:hAnsi="Tahoma" w:cs="Tahoma"/>
      <w:sz w:val="16"/>
      <w:szCs w:val="16"/>
      <w:lang w:eastAsia="en-US"/>
    </w:rPr>
  </w:style>
  <w:style w:type="paragraph" w:styleId="ListParagraph">
    <w:name w:val="List Paragraph"/>
    <w:basedOn w:val="Normal"/>
    <w:link w:val="ListParagraphChar"/>
    <w:uiPriority w:val="34"/>
    <w:qFormat/>
    <w:rsid w:val="00A56830"/>
    <w:pPr>
      <w:ind w:left="720"/>
      <w:contextualSpacing/>
    </w:pPr>
  </w:style>
  <w:style w:type="paragraph" w:styleId="NoSpacing">
    <w:name w:val="No Spacing"/>
    <w:link w:val="NoSpacingChar"/>
    <w:uiPriority w:val="1"/>
    <w:qFormat/>
    <w:rsid w:val="00481AAD"/>
    <w:rPr>
      <w:rFonts w:asciiTheme="minorHAnsi" w:eastAsiaTheme="minorHAnsi" w:hAnsiTheme="minorHAnsi" w:cstheme="minorBidi"/>
      <w:sz w:val="22"/>
      <w:szCs w:val="22"/>
      <w:lang w:val="en-US" w:eastAsia="en-US" w:bidi="en-US"/>
    </w:rPr>
  </w:style>
  <w:style w:type="character" w:customStyle="1" w:styleId="NoSpacingChar">
    <w:name w:val="No Spacing Char"/>
    <w:basedOn w:val="DefaultParagraphFont"/>
    <w:link w:val="NoSpacing"/>
    <w:uiPriority w:val="1"/>
    <w:locked/>
    <w:rsid w:val="00481AAD"/>
    <w:rPr>
      <w:rFonts w:asciiTheme="minorHAnsi" w:eastAsiaTheme="minorHAnsi" w:hAnsiTheme="minorHAnsi" w:cstheme="minorBidi"/>
      <w:sz w:val="22"/>
      <w:szCs w:val="22"/>
      <w:lang w:val="en-US" w:eastAsia="en-US" w:bidi="en-US"/>
    </w:rPr>
  </w:style>
  <w:style w:type="paragraph" w:styleId="Header">
    <w:name w:val="header"/>
    <w:basedOn w:val="Normal"/>
    <w:link w:val="HeaderChar"/>
    <w:uiPriority w:val="99"/>
    <w:rsid w:val="00474E3B"/>
    <w:pPr>
      <w:tabs>
        <w:tab w:val="center" w:pos="4513"/>
        <w:tab w:val="right" w:pos="9026"/>
      </w:tabs>
    </w:pPr>
  </w:style>
  <w:style w:type="character" w:customStyle="1" w:styleId="HeaderChar">
    <w:name w:val="Header Char"/>
    <w:basedOn w:val="DefaultParagraphFont"/>
    <w:link w:val="Header"/>
    <w:uiPriority w:val="99"/>
    <w:rsid w:val="00474E3B"/>
    <w:rPr>
      <w:rFonts w:ascii="Arial" w:hAnsi="Arial"/>
      <w:sz w:val="24"/>
      <w:szCs w:val="24"/>
      <w:lang w:eastAsia="en-US"/>
    </w:rPr>
  </w:style>
  <w:style w:type="paragraph" w:styleId="Footer">
    <w:name w:val="footer"/>
    <w:basedOn w:val="Normal"/>
    <w:link w:val="FooterChar"/>
    <w:uiPriority w:val="99"/>
    <w:rsid w:val="00474E3B"/>
    <w:pPr>
      <w:tabs>
        <w:tab w:val="center" w:pos="4513"/>
        <w:tab w:val="right" w:pos="9026"/>
      </w:tabs>
    </w:pPr>
  </w:style>
  <w:style w:type="character" w:customStyle="1" w:styleId="FooterChar">
    <w:name w:val="Footer Char"/>
    <w:basedOn w:val="DefaultParagraphFont"/>
    <w:link w:val="Footer"/>
    <w:uiPriority w:val="99"/>
    <w:rsid w:val="00474E3B"/>
    <w:rPr>
      <w:rFonts w:ascii="Arial" w:hAnsi="Arial"/>
      <w:sz w:val="24"/>
      <w:szCs w:val="24"/>
      <w:lang w:eastAsia="en-US"/>
    </w:rPr>
  </w:style>
  <w:style w:type="character" w:styleId="CommentReference">
    <w:name w:val="annotation reference"/>
    <w:basedOn w:val="DefaultParagraphFont"/>
    <w:uiPriority w:val="99"/>
    <w:rsid w:val="005107A2"/>
    <w:rPr>
      <w:sz w:val="18"/>
      <w:szCs w:val="18"/>
    </w:rPr>
  </w:style>
  <w:style w:type="paragraph" w:styleId="CommentText">
    <w:name w:val="annotation text"/>
    <w:basedOn w:val="Normal"/>
    <w:link w:val="CommentTextChar"/>
    <w:uiPriority w:val="99"/>
    <w:rsid w:val="005107A2"/>
  </w:style>
  <w:style w:type="character" w:customStyle="1" w:styleId="CommentTextChar">
    <w:name w:val="Comment Text Char"/>
    <w:basedOn w:val="DefaultParagraphFont"/>
    <w:link w:val="CommentText"/>
    <w:uiPriority w:val="99"/>
    <w:rsid w:val="005107A2"/>
    <w:rPr>
      <w:rFonts w:ascii="Arial" w:hAnsi="Arial"/>
      <w:sz w:val="24"/>
      <w:szCs w:val="24"/>
      <w:lang w:eastAsia="en-US"/>
    </w:rPr>
  </w:style>
  <w:style w:type="paragraph" w:styleId="CommentSubject">
    <w:name w:val="annotation subject"/>
    <w:basedOn w:val="CommentText"/>
    <w:next w:val="CommentText"/>
    <w:link w:val="CommentSubjectChar"/>
    <w:rsid w:val="005107A2"/>
    <w:rPr>
      <w:b/>
      <w:bCs/>
      <w:sz w:val="20"/>
      <w:szCs w:val="20"/>
    </w:rPr>
  </w:style>
  <w:style w:type="character" w:customStyle="1" w:styleId="CommentSubjectChar">
    <w:name w:val="Comment Subject Char"/>
    <w:basedOn w:val="CommentTextChar"/>
    <w:link w:val="CommentSubject"/>
    <w:rsid w:val="005107A2"/>
    <w:rPr>
      <w:rFonts w:ascii="Arial" w:hAnsi="Arial"/>
      <w:b/>
      <w:bCs/>
      <w:sz w:val="24"/>
      <w:szCs w:val="24"/>
      <w:lang w:eastAsia="en-US"/>
    </w:rPr>
  </w:style>
  <w:style w:type="paragraph" w:styleId="FootnoteText">
    <w:name w:val="footnote text"/>
    <w:basedOn w:val="Normal"/>
    <w:link w:val="FootnoteTextChar"/>
    <w:uiPriority w:val="99"/>
    <w:rsid w:val="009369EF"/>
  </w:style>
  <w:style w:type="character" w:customStyle="1" w:styleId="FootnoteTextChar">
    <w:name w:val="Footnote Text Char"/>
    <w:basedOn w:val="DefaultParagraphFont"/>
    <w:link w:val="FootnoteText"/>
    <w:uiPriority w:val="99"/>
    <w:rsid w:val="009369EF"/>
    <w:rPr>
      <w:rFonts w:ascii="Arial" w:hAnsi="Arial"/>
      <w:sz w:val="24"/>
      <w:szCs w:val="24"/>
      <w:lang w:eastAsia="en-US"/>
    </w:rPr>
  </w:style>
  <w:style w:type="character" w:styleId="FootnoteReference">
    <w:name w:val="footnote reference"/>
    <w:basedOn w:val="DefaultParagraphFont"/>
    <w:uiPriority w:val="99"/>
    <w:rsid w:val="009369EF"/>
    <w:rPr>
      <w:vertAlign w:val="superscript"/>
    </w:rPr>
  </w:style>
  <w:style w:type="paragraph" w:styleId="TOCHeading">
    <w:name w:val="TOC Heading"/>
    <w:basedOn w:val="Heading1"/>
    <w:next w:val="Normal"/>
    <w:uiPriority w:val="39"/>
    <w:unhideWhenUsed/>
    <w:qFormat/>
    <w:rsid w:val="00CA4710"/>
    <w:pPr>
      <w:keepNext/>
      <w:keepLines/>
      <w:spacing w:before="480" w:after="0" w:line="276" w:lineRule="auto"/>
      <w:outlineLvl w:val="9"/>
    </w:pPr>
    <w:rPr>
      <w:rFonts w:asciiTheme="majorHAnsi" w:eastAsiaTheme="majorEastAsia" w:hAnsiTheme="majorHAnsi" w:cstheme="majorBidi"/>
      <w:bCs/>
      <w:color w:val="365F91" w:themeColor="accent1" w:themeShade="BF"/>
      <w:kern w:val="0"/>
      <w:sz w:val="28"/>
      <w:szCs w:val="28"/>
      <w:lang w:val="en-US"/>
    </w:rPr>
  </w:style>
  <w:style w:type="paragraph" w:styleId="TOC1">
    <w:name w:val="toc 1"/>
    <w:basedOn w:val="Normal"/>
    <w:next w:val="Normal"/>
    <w:autoRedefine/>
    <w:uiPriority w:val="39"/>
    <w:rsid w:val="00CA4710"/>
    <w:pPr>
      <w:spacing w:before="120"/>
    </w:pPr>
    <w:rPr>
      <w:rFonts w:asciiTheme="minorHAnsi" w:hAnsiTheme="minorHAnsi"/>
      <w:b/>
    </w:rPr>
  </w:style>
  <w:style w:type="paragraph" w:styleId="TOC2">
    <w:name w:val="toc 2"/>
    <w:basedOn w:val="Normal"/>
    <w:next w:val="Normal"/>
    <w:autoRedefine/>
    <w:uiPriority w:val="39"/>
    <w:rsid w:val="00CA4710"/>
    <w:pPr>
      <w:ind w:left="240"/>
    </w:pPr>
    <w:rPr>
      <w:rFonts w:asciiTheme="minorHAnsi" w:hAnsiTheme="minorHAnsi"/>
      <w:b/>
      <w:sz w:val="22"/>
      <w:szCs w:val="22"/>
    </w:rPr>
  </w:style>
  <w:style w:type="paragraph" w:styleId="TOC3">
    <w:name w:val="toc 3"/>
    <w:basedOn w:val="Normal"/>
    <w:next w:val="Normal"/>
    <w:autoRedefine/>
    <w:rsid w:val="00CA4710"/>
    <w:pPr>
      <w:ind w:left="480"/>
    </w:pPr>
    <w:rPr>
      <w:rFonts w:asciiTheme="minorHAnsi" w:hAnsiTheme="minorHAnsi"/>
      <w:sz w:val="22"/>
      <w:szCs w:val="22"/>
    </w:rPr>
  </w:style>
  <w:style w:type="paragraph" w:styleId="TOC4">
    <w:name w:val="toc 4"/>
    <w:basedOn w:val="Normal"/>
    <w:next w:val="Normal"/>
    <w:autoRedefine/>
    <w:rsid w:val="00CA4710"/>
    <w:pPr>
      <w:ind w:left="720"/>
    </w:pPr>
    <w:rPr>
      <w:rFonts w:asciiTheme="minorHAnsi" w:hAnsiTheme="minorHAnsi"/>
      <w:sz w:val="20"/>
      <w:szCs w:val="20"/>
    </w:rPr>
  </w:style>
  <w:style w:type="paragraph" w:styleId="TOC5">
    <w:name w:val="toc 5"/>
    <w:basedOn w:val="Normal"/>
    <w:next w:val="Normal"/>
    <w:autoRedefine/>
    <w:rsid w:val="00CA4710"/>
    <w:pPr>
      <w:ind w:left="960"/>
    </w:pPr>
    <w:rPr>
      <w:rFonts w:asciiTheme="minorHAnsi" w:hAnsiTheme="minorHAnsi"/>
      <w:sz w:val="20"/>
      <w:szCs w:val="20"/>
    </w:rPr>
  </w:style>
  <w:style w:type="paragraph" w:styleId="TOC6">
    <w:name w:val="toc 6"/>
    <w:basedOn w:val="Normal"/>
    <w:next w:val="Normal"/>
    <w:autoRedefine/>
    <w:rsid w:val="00CA4710"/>
    <w:pPr>
      <w:ind w:left="1200"/>
    </w:pPr>
    <w:rPr>
      <w:rFonts w:asciiTheme="minorHAnsi" w:hAnsiTheme="minorHAnsi"/>
      <w:sz w:val="20"/>
      <w:szCs w:val="20"/>
    </w:rPr>
  </w:style>
  <w:style w:type="paragraph" w:styleId="TOC7">
    <w:name w:val="toc 7"/>
    <w:basedOn w:val="Normal"/>
    <w:next w:val="Normal"/>
    <w:autoRedefine/>
    <w:rsid w:val="00CA4710"/>
    <w:pPr>
      <w:ind w:left="1440"/>
    </w:pPr>
    <w:rPr>
      <w:rFonts w:asciiTheme="minorHAnsi" w:hAnsiTheme="minorHAnsi"/>
      <w:sz w:val="20"/>
      <w:szCs w:val="20"/>
    </w:rPr>
  </w:style>
  <w:style w:type="paragraph" w:styleId="TOC8">
    <w:name w:val="toc 8"/>
    <w:basedOn w:val="Normal"/>
    <w:next w:val="Normal"/>
    <w:autoRedefine/>
    <w:rsid w:val="00CA4710"/>
    <w:pPr>
      <w:ind w:left="1680"/>
    </w:pPr>
    <w:rPr>
      <w:rFonts w:asciiTheme="minorHAnsi" w:hAnsiTheme="minorHAnsi"/>
      <w:sz w:val="20"/>
      <w:szCs w:val="20"/>
    </w:rPr>
  </w:style>
  <w:style w:type="paragraph" w:styleId="TOC9">
    <w:name w:val="toc 9"/>
    <w:basedOn w:val="Normal"/>
    <w:next w:val="Normal"/>
    <w:autoRedefine/>
    <w:rsid w:val="00CA4710"/>
    <w:pPr>
      <w:ind w:left="1920"/>
    </w:pPr>
    <w:rPr>
      <w:rFonts w:asciiTheme="minorHAnsi" w:hAnsiTheme="minorHAnsi"/>
      <w:sz w:val="20"/>
      <w:szCs w:val="20"/>
    </w:rPr>
  </w:style>
  <w:style w:type="character" w:styleId="Hyperlink">
    <w:name w:val="Hyperlink"/>
    <w:basedOn w:val="DefaultParagraphFont"/>
    <w:uiPriority w:val="99"/>
    <w:rsid w:val="00331FB9"/>
    <w:rPr>
      <w:color w:val="0000FF" w:themeColor="hyperlink"/>
      <w:u w:val="single"/>
    </w:rPr>
  </w:style>
  <w:style w:type="paragraph" w:customStyle="1" w:styleId="Pa1">
    <w:name w:val="Pa1"/>
    <w:basedOn w:val="Normal"/>
    <w:rsid w:val="008F6482"/>
    <w:pPr>
      <w:spacing w:line="241" w:lineRule="exact"/>
    </w:pPr>
    <w:rPr>
      <w:rFonts w:ascii="Times New Roman" w:hAnsi="Times New Roman"/>
      <w:color w:val="000000"/>
      <w:kern w:val="28"/>
      <w:lang w:val="en-ZA" w:eastAsia="en-ZA"/>
      <w14:ligatures w14:val="standard"/>
      <w14:cntxtAlts/>
    </w:rPr>
  </w:style>
  <w:style w:type="character" w:customStyle="1" w:styleId="apple-converted-space">
    <w:name w:val="apple-converted-space"/>
    <w:basedOn w:val="DefaultParagraphFont"/>
    <w:rsid w:val="00E10E0F"/>
  </w:style>
  <w:style w:type="character" w:styleId="Strong">
    <w:name w:val="Strong"/>
    <w:qFormat/>
    <w:rsid w:val="00E7758D"/>
    <w:rPr>
      <w:b/>
      <w:bCs/>
    </w:rPr>
  </w:style>
  <w:style w:type="character" w:customStyle="1" w:styleId="ListParagraphChar">
    <w:name w:val="List Paragraph Char"/>
    <w:basedOn w:val="DefaultParagraphFont"/>
    <w:link w:val="ListParagraph"/>
    <w:uiPriority w:val="34"/>
    <w:locked/>
    <w:rsid w:val="002837AE"/>
    <w:rPr>
      <w:rFonts w:ascii="Arial" w:hAnsi="Arial"/>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9535220">
      <w:bodyDiv w:val="1"/>
      <w:marLeft w:val="0"/>
      <w:marRight w:val="0"/>
      <w:marTop w:val="0"/>
      <w:marBottom w:val="0"/>
      <w:divBdr>
        <w:top w:val="none" w:sz="0" w:space="0" w:color="auto"/>
        <w:left w:val="none" w:sz="0" w:space="0" w:color="auto"/>
        <w:bottom w:val="none" w:sz="0" w:space="0" w:color="auto"/>
        <w:right w:val="none" w:sz="0" w:space="0" w:color="auto"/>
      </w:divBdr>
    </w:div>
    <w:div w:id="524052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comments" Target="comments.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notes.xml.rels><?xml version="1.0" encoding="UTF-8" standalone="yes"?>
<Relationships xmlns="http://schemas.openxmlformats.org/package/2006/relationships"><Relationship Id="rId2" Type="http://schemas.openxmlformats.org/officeDocument/2006/relationships/hyperlink" Target="http://www.organizationalresearch.com" TargetMode="External"/><Relationship Id="rId1" Type="http://schemas.openxmlformats.org/officeDocument/2006/relationships/hyperlink" Target="http://www.aecf.org"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CA945B-6A6F-4E20-827B-D6C8951C0C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42</Pages>
  <Words>14222</Words>
  <Characters>86048</Characters>
  <Application>Microsoft Office Word</Application>
  <DocSecurity>4</DocSecurity>
  <Lines>2458</Lines>
  <Paragraphs>716</Paragraphs>
  <ScaleCrop>false</ScaleCrop>
  <HeadingPairs>
    <vt:vector size="2" baseType="variant">
      <vt:variant>
        <vt:lpstr>Title</vt:lpstr>
      </vt:variant>
      <vt:variant>
        <vt:i4>1</vt:i4>
      </vt:variant>
    </vt:vector>
  </HeadingPairs>
  <TitlesOfParts>
    <vt:vector size="1" baseType="lpstr">
      <vt:lpstr/>
    </vt:vector>
  </TitlesOfParts>
  <Company>DFID</Company>
  <LinksUpToDate>false</LinksUpToDate>
  <CharactersWithSpaces>99554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Marco Serena</dc:creator>
  <cp:lastModifiedBy>NOVAK Marie Hélène (DEVCO)</cp:lastModifiedBy>
  <cp:revision>2</cp:revision>
  <cp:lastPrinted>2014-03-04T15:18:00Z</cp:lastPrinted>
  <dcterms:created xsi:type="dcterms:W3CDTF">2014-03-04T15:19:00Z</dcterms:created>
  <dcterms:modified xsi:type="dcterms:W3CDTF">2014-03-04T15:19:00Z</dcterms:modified>
</cp:coreProperties>
</file>